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711DE">
      <w:pPr>
        <w:keepNext w:val="0"/>
        <w:keepLines w:val="0"/>
        <w:pageBreakBefore w:val="0"/>
        <w:widowControl w:val="0"/>
        <w:kinsoku/>
        <w:wordWrap/>
        <w:overflowPunct/>
        <w:topLinePunct w:val="0"/>
        <w:autoSpaceDE/>
        <w:autoSpaceDN/>
        <w:bidi w:val="0"/>
        <w:adjustRightInd/>
        <w:snapToGrid/>
        <w:spacing w:line="440" w:lineRule="exact"/>
        <w:jc w:val="center"/>
        <w:textAlignment w:val="baseline"/>
        <w:outlineLvl w:val="1"/>
        <w:rPr>
          <w:b/>
          <w:bCs/>
          <w:sz w:val="28"/>
          <w:szCs w:val="28"/>
        </w:rPr>
      </w:pPr>
      <w:r>
        <w:rPr>
          <w:rFonts w:ascii="宋体" w:hAnsi="宋体" w:eastAsia="宋体" w:cs="宋体"/>
          <w:b/>
          <w:bCs/>
          <w:color w:val="000000"/>
          <w:sz w:val="28"/>
          <w:szCs w:val="28"/>
        </w:rPr>
        <w:t>汕头职业技术学院教职工申诉处理办法(试行)</w:t>
      </w:r>
    </w:p>
    <w:p w14:paraId="1227778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baseline"/>
        <w:outlineLvl w:val="1"/>
        <w:rPr>
          <w:rFonts w:asciiTheme="minorEastAsia" w:hAnsiTheme="minorEastAsia"/>
          <w:b/>
          <w:bCs/>
          <w:sz w:val="24"/>
          <w:szCs w:val="24"/>
        </w:rPr>
      </w:pPr>
      <w:bookmarkStart w:id="0" w:name="_Toc23757"/>
      <w:bookmarkStart w:id="1" w:name="_Toc13216"/>
      <w:r>
        <w:rPr>
          <w:rFonts w:cs="宋体" w:asciiTheme="minorEastAsia" w:hAnsiTheme="minorEastAsia"/>
          <w:b/>
          <w:bCs/>
          <w:color w:val="000000"/>
          <w:sz w:val="24"/>
          <w:szCs w:val="24"/>
        </w:rPr>
        <w:t>第一章 总</w:t>
      </w:r>
      <w:r>
        <w:rPr>
          <w:rFonts w:hint="eastAsia" w:cs="宋体" w:asciiTheme="minorEastAsia" w:hAnsiTheme="minorEastAsia"/>
          <w:b/>
          <w:bCs/>
          <w:color w:val="000000"/>
          <w:sz w:val="24"/>
          <w:szCs w:val="24"/>
          <w:lang w:val="en-US" w:eastAsia="zh-CN"/>
        </w:rPr>
        <w:t xml:space="preserve"> </w:t>
      </w:r>
      <w:r>
        <w:rPr>
          <w:rFonts w:cs="宋体" w:asciiTheme="minorEastAsia" w:hAnsiTheme="minorEastAsia"/>
          <w:b/>
          <w:bCs/>
          <w:color w:val="000000"/>
          <w:sz w:val="24"/>
          <w:szCs w:val="24"/>
        </w:rPr>
        <w:t>则</w:t>
      </w:r>
      <w:bookmarkEnd w:id="0"/>
      <w:bookmarkEnd w:id="1"/>
    </w:p>
    <w:p w14:paraId="5A21DF81">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第一条</w:t>
      </w:r>
      <w:r>
        <w:rPr>
          <w:rFonts w:cs="宋体" w:asciiTheme="minorEastAsia" w:hAnsiTheme="minorEastAsia"/>
          <w:color w:val="000000"/>
          <w:sz w:val="24"/>
          <w:szCs w:val="24"/>
        </w:rPr>
        <w:t xml:space="preserve"> 为切实维护教职工合法权益，依法依规处理教职工的申诉事项，促进学校管理工作的制度化、规范化，构建和谐校园，根据《中华人民共和国教育法》《中华人民共和国高等教育法》《中华人民共和国教师法》《事业单位人事管理条例》《事业单位工作人员申诉规定》《事业单位工作人员申诉案件办理规则》《事业单位工作人员考核规定》等有关法律法规和《汕头职业技术学院章程》规定，制定本办法。</w:t>
      </w:r>
    </w:p>
    <w:p w14:paraId="7B1DD61C">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第二条</w:t>
      </w:r>
      <w:r>
        <w:rPr>
          <w:rFonts w:cs="宋体" w:asciiTheme="minorEastAsia" w:hAnsiTheme="minorEastAsia"/>
          <w:color w:val="000000"/>
          <w:sz w:val="24"/>
          <w:szCs w:val="24"/>
        </w:rPr>
        <w:t xml:space="preserve"> 本办法适用于在职在编从事教育教学、行政教辅、  后勤服务以及相关工作的教职工(含离退休人员 )。</w:t>
      </w:r>
    </w:p>
    <w:p w14:paraId="13763EB9">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第三条</w:t>
      </w:r>
      <w:r>
        <w:rPr>
          <w:rFonts w:cs="宋体" w:asciiTheme="minorEastAsia" w:hAnsiTheme="minorEastAsia"/>
          <w:color w:val="000000"/>
          <w:sz w:val="24"/>
          <w:szCs w:val="24"/>
        </w:rPr>
        <w:t xml:space="preserve"> 教职工对学校作出的涉及本人的人事处理有异议的，可以先向原处理部门申请复核，对复核结果有异议的可以依据本办法向申诉委员会提出申诉。</w:t>
      </w:r>
    </w:p>
    <w:p w14:paraId="0F742102">
      <w:pPr>
        <w:keepNext w:val="0"/>
        <w:keepLines w:val="0"/>
        <w:pageBreakBefore w:val="0"/>
        <w:widowControl w:val="0"/>
        <w:kinsoku/>
        <w:wordWrap/>
        <w:overflowPunct/>
        <w:topLinePunct w:val="0"/>
        <w:autoSpaceDE/>
        <w:autoSpaceDN/>
        <w:bidi w:val="0"/>
        <w:adjustRightInd/>
        <w:snapToGrid/>
        <w:spacing w:line="440" w:lineRule="exact"/>
        <w:ind w:right="2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第四条</w:t>
      </w:r>
      <w:r>
        <w:rPr>
          <w:rFonts w:cs="宋体" w:asciiTheme="minorEastAsia" w:hAnsiTheme="minorEastAsia"/>
          <w:color w:val="000000"/>
          <w:sz w:val="24"/>
          <w:szCs w:val="24"/>
        </w:rPr>
        <w:t xml:space="preserve"> 复核、申诉应当由教职工本人申请。本人因出国、出境、丧失行为能力、部分丧失行为能力或者死亡的，可以由其近亲属或监护人代为申请并在申请书上签名。</w:t>
      </w:r>
    </w:p>
    <w:p w14:paraId="7B59EC41">
      <w:pPr>
        <w:keepNext w:val="0"/>
        <w:keepLines w:val="0"/>
        <w:pageBreakBefore w:val="0"/>
        <w:widowControl w:val="0"/>
        <w:kinsoku/>
        <w:wordWrap/>
        <w:overflowPunct/>
        <w:topLinePunct w:val="0"/>
        <w:autoSpaceDE/>
        <w:autoSpaceDN/>
        <w:bidi w:val="0"/>
        <w:adjustRightInd/>
        <w:snapToGrid/>
        <w:spacing w:line="440" w:lineRule="exact"/>
        <w:ind w:right="2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第五条</w:t>
      </w:r>
      <w:r>
        <w:rPr>
          <w:rFonts w:cs="宋体" w:asciiTheme="minorEastAsia" w:hAnsiTheme="minorEastAsia"/>
          <w:color w:val="000000"/>
          <w:sz w:val="24"/>
          <w:szCs w:val="24"/>
        </w:rPr>
        <w:t xml:space="preserve"> 教职工提出申诉，应当以事实为依据，不得捏造事实，诬告、陷害他人。</w:t>
      </w:r>
    </w:p>
    <w:p w14:paraId="11B16F9F">
      <w:pPr>
        <w:keepNext w:val="0"/>
        <w:keepLines w:val="0"/>
        <w:pageBreakBefore w:val="0"/>
        <w:widowControl w:val="0"/>
        <w:kinsoku/>
        <w:wordWrap/>
        <w:overflowPunct/>
        <w:topLinePunct w:val="0"/>
        <w:autoSpaceDE/>
        <w:autoSpaceDN/>
        <w:bidi w:val="0"/>
        <w:adjustRightInd/>
        <w:snapToGrid/>
        <w:spacing w:line="440" w:lineRule="exact"/>
        <w:ind w:right="2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第六条</w:t>
      </w:r>
      <w:r>
        <w:rPr>
          <w:rFonts w:cs="宋体" w:asciiTheme="minorEastAsia" w:hAnsiTheme="minorEastAsia"/>
          <w:color w:val="000000"/>
          <w:sz w:val="24"/>
          <w:szCs w:val="24"/>
        </w:rPr>
        <w:t xml:space="preserve"> 学校处理教职工申诉，应当坚持合法、公正、公平、及时的原则，依照规定的权限、条件和程序进行。复核、申诉、期间不停止人事处理的执行。不因申请复核或提出申诉而加重处理申诉人。</w:t>
      </w:r>
    </w:p>
    <w:p w14:paraId="71C5A9C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baseline"/>
        <w:outlineLvl w:val="1"/>
        <w:rPr>
          <w:rFonts w:cs="宋体" w:asciiTheme="minorEastAsia" w:hAnsiTheme="minorEastAsia"/>
          <w:b/>
          <w:bCs/>
          <w:color w:val="000000"/>
          <w:sz w:val="24"/>
          <w:szCs w:val="24"/>
        </w:rPr>
      </w:pPr>
      <w:bookmarkStart w:id="2" w:name="_Toc5119"/>
      <w:bookmarkStart w:id="3" w:name="_Toc16461"/>
      <w:r>
        <w:rPr>
          <w:rFonts w:cs="宋体" w:asciiTheme="minorEastAsia" w:hAnsiTheme="minorEastAsia"/>
          <w:b/>
          <w:bCs/>
          <w:color w:val="000000"/>
          <w:sz w:val="24"/>
          <w:szCs w:val="24"/>
        </w:rPr>
        <w:t>第二章 组织机构</w:t>
      </w:r>
      <w:bookmarkEnd w:id="2"/>
      <w:bookmarkEnd w:id="3"/>
    </w:p>
    <w:p w14:paraId="6C55BA9B">
      <w:pPr>
        <w:keepNext w:val="0"/>
        <w:keepLines w:val="0"/>
        <w:pageBreakBefore w:val="0"/>
        <w:widowControl w:val="0"/>
        <w:kinsoku/>
        <w:wordWrap/>
        <w:overflowPunct/>
        <w:topLinePunct w:val="0"/>
        <w:autoSpaceDE/>
        <w:autoSpaceDN/>
        <w:bidi w:val="0"/>
        <w:adjustRightInd/>
        <w:snapToGrid/>
        <w:spacing w:line="440" w:lineRule="exact"/>
        <w:ind w:right="180" w:firstLine="64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第七条</w:t>
      </w:r>
      <w:r>
        <w:rPr>
          <w:rFonts w:cs="宋体" w:asciiTheme="minorEastAsia" w:hAnsiTheme="minorEastAsia"/>
          <w:color w:val="000000"/>
          <w:sz w:val="24"/>
          <w:szCs w:val="24"/>
        </w:rPr>
        <w:t xml:space="preserve"> 学校成立教职工申诉处理委员会(以下简称申诉委员会)，依据国家有关法律法规及学校各项规章制度，受理并处理教职工申诉，维护教职工权益。</w:t>
      </w:r>
    </w:p>
    <w:p w14:paraId="42CD4BA2">
      <w:pPr>
        <w:keepNext w:val="0"/>
        <w:keepLines w:val="0"/>
        <w:pageBreakBefore w:val="0"/>
        <w:widowControl w:val="0"/>
        <w:kinsoku/>
        <w:wordWrap/>
        <w:overflowPunct/>
        <w:topLinePunct w:val="0"/>
        <w:autoSpaceDE/>
        <w:autoSpaceDN/>
        <w:bidi w:val="0"/>
        <w:adjustRightInd/>
        <w:snapToGrid/>
        <w:spacing w:line="440" w:lineRule="exact"/>
        <w:ind w:firstLine="64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第八条</w:t>
      </w:r>
      <w:r>
        <w:rPr>
          <w:rFonts w:cs="宋体" w:asciiTheme="minorEastAsia" w:hAnsiTheme="minorEastAsia"/>
          <w:color w:val="000000"/>
          <w:sz w:val="24"/>
          <w:szCs w:val="24"/>
        </w:rPr>
        <w:t xml:space="preserve">  申诉委员会由分管人事工作的校领导、人事处、工会、党委办公室、学院办公室、科研处、教务处、总务处等部门主要负责人、未担任党政职务的教职工代表2人、学院专职法务工作人员等组成。申诉委员会成员中的教职工代表由各二级学院工会小组推荐，学校工会讨论确定。</w:t>
      </w:r>
    </w:p>
    <w:p w14:paraId="15F4B850">
      <w:pPr>
        <w:keepNext w:val="0"/>
        <w:keepLines w:val="0"/>
        <w:pageBreakBefore w:val="0"/>
        <w:widowControl w:val="0"/>
        <w:kinsoku/>
        <w:wordWrap/>
        <w:overflowPunct/>
        <w:topLinePunct w:val="0"/>
        <w:autoSpaceDE/>
        <w:autoSpaceDN/>
        <w:bidi w:val="0"/>
        <w:adjustRightInd/>
        <w:snapToGrid/>
        <w:spacing w:line="440" w:lineRule="exact"/>
        <w:ind w:right="300" w:firstLine="64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第九条</w:t>
      </w:r>
      <w:r>
        <w:rPr>
          <w:rFonts w:cs="宋体" w:asciiTheme="minorEastAsia" w:hAnsiTheme="minorEastAsia"/>
          <w:color w:val="000000"/>
          <w:sz w:val="24"/>
          <w:szCs w:val="24"/>
        </w:rPr>
        <w:t xml:space="preserve">  申诉委员会人数为单数，一般不少于11人，其中设主任委员1名，由分管人事工作的校领导担任。</w:t>
      </w:r>
    </w:p>
    <w:p w14:paraId="386FB4FE">
      <w:pPr>
        <w:keepNext w:val="0"/>
        <w:keepLines w:val="0"/>
        <w:pageBreakBefore w:val="0"/>
        <w:widowControl w:val="0"/>
        <w:kinsoku/>
        <w:wordWrap/>
        <w:overflowPunct/>
        <w:topLinePunct w:val="0"/>
        <w:autoSpaceDE/>
        <w:autoSpaceDN/>
        <w:bidi w:val="0"/>
        <w:adjustRightInd/>
        <w:snapToGrid/>
        <w:spacing w:line="440" w:lineRule="exact"/>
        <w:ind w:right="140" w:firstLine="640"/>
        <w:textAlignment w:val="baseline"/>
        <w:outlineLvl w:val="1"/>
        <w:rPr>
          <w:rFonts w:asciiTheme="minorEastAsia" w:hAnsiTheme="minorEastAsia"/>
          <w:sz w:val="24"/>
          <w:szCs w:val="24"/>
        </w:rPr>
      </w:pPr>
      <w:r>
        <w:rPr>
          <w:rFonts w:cs="宋体" w:asciiTheme="minorEastAsia" w:hAnsiTheme="minorEastAsia"/>
          <w:color w:val="000000"/>
          <w:sz w:val="24"/>
          <w:szCs w:val="24"/>
        </w:rPr>
        <w:t>申诉委员会每届任期五年。教职工代表委员任期同学校工会委员会任期一致，连续任职，一般不超过两届。</w:t>
      </w:r>
    </w:p>
    <w:p w14:paraId="3B266AF3">
      <w:pPr>
        <w:keepNext w:val="0"/>
        <w:keepLines w:val="0"/>
        <w:pageBreakBefore w:val="0"/>
        <w:widowControl w:val="0"/>
        <w:kinsoku/>
        <w:wordWrap/>
        <w:overflowPunct/>
        <w:topLinePunct w:val="0"/>
        <w:autoSpaceDE/>
        <w:autoSpaceDN/>
        <w:bidi w:val="0"/>
        <w:adjustRightInd/>
        <w:snapToGrid/>
        <w:spacing w:line="440" w:lineRule="exact"/>
        <w:ind w:right="140" w:firstLine="640"/>
        <w:textAlignment w:val="baseline"/>
        <w:outlineLvl w:val="1"/>
        <w:rPr>
          <w:rFonts w:asciiTheme="minorEastAsia" w:hAnsiTheme="minorEastAsia"/>
          <w:sz w:val="24"/>
          <w:szCs w:val="24"/>
        </w:rPr>
      </w:pPr>
      <w:r>
        <w:rPr>
          <w:rFonts w:cs="宋体" w:asciiTheme="minorEastAsia" w:hAnsiTheme="minorEastAsia"/>
          <w:color w:val="000000"/>
          <w:sz w:val="24"/>
          <w:szCs w:val="24"/>
        </w:rPr>
        <w:t>因调离或退休等原因出缺时，由学校人事处、工会组织各单位推荐人员递补，递补的委员任职到本届期满。申诉委员会中部门负责人如有职务变动，由接替人员自然更替。其他人员如有变动，应及时公告。</w:t>
      </w:r>
    </w:p>
    <w:p w14:paraId="497F2ED6">
      <w:pPr>
        <w:keepNext w:val="0"/>
        <w:keepLines w:val="0"/>
        <w:pageBreakBefore w:val="0"/>
        <w:widowControl w:val="0"/>
        <w:kinsoku/>
        <w:wordWrap/>
        <w:overflowPunct/>
        <w:topLinePunct w:val="0"/>
        <w:autoSpaceDE/>
        <w:autoSpaceDN/>
        <w:bidi w:val="0"/>
        <w:adjustRightInd/>
        <w:snapToGrid/>
        <w:spacing w:line="440" w:lineRule="exact"/>
        <w:ind w:left="66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 xml:space="preserve">第十条 </w:t>
      </w:r>
      <w:r>
        <w:rPr>
          <w:rFonts w:cs="宋体" w:asciiTheme="minorEastAsia" w:hAnsiTheme="minorEastAsia"/>
          <w:color w:val="000000"/>
          <w:sz w:val="24"/>
          <w:szCs w:val="24"/>
        </w:rPr>
        <w:t xml:space="preserve"> 申诉委员会履行以下职责：</w:t>
      </w:r>
    </w:p>
    <w:p w14:paraId="7DD9E8EB">
      <w:pPr>
        <w:keepNext w:val="0"/>
        <w:keepLines w:val="0"/>
        <w:pageBreakBefore w:val="0"/>
        <w:widowControl w:val="0"/>
        <w:kinsoku/>
        <w:wordWrap/>
        <w:overflowPunct/>
        <w:topLinePunct w:val="0"/>
        <w:autoSpaceDE/>
        <w:autoSpaceDN/>
        <w:bidi w:val="0"/>
        <w:adjustRightInd/>
        <w:snapToGrid/>
        <w:spacing w:line="440" w:lineRule="exact"/>
        <w:ind w:left="660"/>
        <w:textAlignment w:val="baseline"/>
        <w:outlineLvl w:val="1"/>
        <w:rPr>
          <w:rFonts w:asciiTheme="minorEastAsia" w:hAnsiTheme="minorEastAsia"/>
          <w:sz w:val="24"/>
          <w:szCs w:val="24"/>
        </w:rPr>
      </w:pPr>
      <w:r>
        <w:rPr>
          <w:rFonts w:cs="宋体" w:asciiTheme="minorEastAsia" w:hAnsiTheme="minorEastAsia"/>
          <w:color w:val="000000"/>
          <w:sz w:val="24"/>
          <w:szCs w:val="24"/>
        </w:rPr>
        <w:t>(一)制定申诉委员会的工作细则和相关工作制度；</w:t>
      </w:r>
    </w:p>
    <w:p w14:paraId="61A9535C">
      <w:pPr>
        <w:keepNext w:val="0"/>
        <w:keepLines w:val="0"/>
        <w:pageBreakBefore w:val="0"/>
        <w:widowControl w:val="0"/>
        <w:kinsoku/>
        <w:wordWrap/>
        <w:overflowPunct/>
        <w:topLinePunct w:val="0"/>
        <w:autoSpaceDE/>
        <w:autoSpaceDN/>
        <w:bidi w:val="0"/>
        <w:adjustRightInd/>
        <w:snapToGrid/>
        <w:spacing w:line="440" w:lineRule="exact"/>
        <w:ind w:right="120" w:firstLine="700"/>
        <w:textAlignment w:val="baseline"/>
        <w:outlineLvl w:val="1"/>
        <w:rPr>
          <w:rFonts w:asciiTheme="minorEastAsia" w:hAnsiTheme="minorEastAsia"/>
          <w:sz w:val="24"/>
          <w:szCs w:val="24"/>
        </w:rPr>
      </w:pPr>
      <w:r>
        <w:rPr>
          <w:rFonts w:cs="宋体" w:asciiTheme="minorEastAsia" w:hAnsiTheme="minorEastAsia"/>
          <w:color w:val="000000"/>
          <w:sz w:val="24"/>
          <w:szCs w:val="24"/>
        </w:rPr>
        <w:t>(二)对申诉人的申诉请求及事实理由进行审议，提出对申诉人的申诉处理决定；</w:t>
      </w:r>
    </w:p>
    <w:p w14:paraId="1F09CA1D">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(三)监督申诉处理决定的执行；</w:t>
      </w:r>
    </w:p>
    <w:p w14:paraId="5A6FE8E3">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(四)其他应当由申诉委员会处理的事项。</w:t>
      </w:r>
    </w:p>
    <w:p w14:paraId="71688A00">
      <w:pPr>
        <w:keepNext w:val="0"/>
        <w:keepLines w:val="0"/>
        <w:pageBreakBefore w:val="0"/>
        <w:widowControl w:val="0"/>
        <w:kinsoku/>
        <w:wordWrap/>
        <w:overflowPunct/>
        <w:topLinePunct w:val="0"/>
        <w:autoSpaceDE/>
        <w:autoSpaceDN/>
        <w:bidi w:val="0"/>
        <w:adjustRightInd/>
        <w:snapToGrid/>
        <w:spacing w:line="440" w:lineRule="exact"/>
        <w:ind w:left="12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第十一条  申诉委员会下设办公室，作为申诉委员会的常设机构，挂靠在学校人事处。人事处主要负责人担任申诉委员会办公室主任。</w:t>
      </w:r>
    </w:p>
    <w:p w14:paraId="7F916426">
      <w:pPr>
        <w:keepNext w:val="0"/>
        <w:keepLines w:val="0"/>
        <w:pageBreakBefore w:val="0"/>
        <w:widowControl w:val="0"/>
        <w:kinsoku/>
        <w:wordWrap/>
        <w:overflowPunct/>
        <w:topLinePunct w:val="0"/>
        <w:autoSpaceDE/>
        <w:autoSpaceDN/>
        <w:bidi w:val="0"/>
        <w:adjustRightInd/>
        <w:snapToGrid/>
        <w:spacing w:line="440" w:lineRule="exact"/>
        <w:ind w:left="12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申诉委员会办公室(以下简称申诉工作办公室)履行以下职责：</w:t>
      </w:r>
    </w:p>
    <w:p w14:paraId="74826371">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(一)审查申诉是否符合受理条件；</w:t>
      </w:r>
    </w:p>
    <w:p w14:paraId="18D0EA84">
      <w:pPr>
        <w:keepNext w:val="0"/>
        <w:keepLines w:val="0"/>
        <w:pageBreakBefore w:val="0"/>
        <w:widowControl w:val="0"/>
        <w:kinsoku/>
        <w:wordWrap/>
        <w:overflowPunct/>
        <w:topLinePunct w:val="0"/>
        <w:autoSpaceDE/>
        <w:autoSpaceDN/>
        <w:bidi w:val="0"/>
        <w:adjustRightInd/>
        <w:snapToGrid/>
        <w:spacing w:line="440" w:lineRule="exact"/>
        <w:ind w:right="80" w:firstLine="700"/>
        <w:textAlignment w:val="baseline"/>
        <w:outlineLvl w:val="1"/>
        <w:rPr>
          <w:rFonts w:asciiTheme="minorEastAsia" w:hAnsiTheme="minorEastAsia"/>
          <w:sz w:val="24"/>
          <w:szCs w:val="24"/>
        </w:rPr>
      </w:pPr>
      <w:r>
        <w:rPr>
          <w:rFonts w:cs="宋体" w:asciiTheme="minorEastAsia" w:hAnsiTheme="minorEastAsia"/>
          <w:color w:val="000000"/>
          <w:sz w:val="24"/>
          <w:szCs w:val="24"/>
        </w:rPr>
        <w:t>(二)申诉事项的调查和初审，并将调查情况和初审意见报申诉委员会讨论、研究和处理；</w:t>
      </w:r>
    </w:p>
    <w:p w14:paraId="7C66E836">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(三)管理申诉档案材料；</w:t>
      </w:r>
    </w:p>
    <w:p w14:paraId="7C123388">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(四)向申诉人和被申诉单位送达申诉处理决定书；</w:t>
      </w:r>
    </w:p>
    <w:p w14:paraId="62DFC2CF">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(五)申诉委员会交办的其他事项。</w:t>
      </w:r>
    </w:p>
    <w:p w14:paraId="4F86A23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baseline"/>
        <w:outlineLvl w:val="1"/>
        <w:rPr>
          <w:rFonts w:cs="宋体" w:asciiTheme="minorEastAsia" w:hAnsiTheme="minorEastAsia"/>
          <w:b/>
          <w:bCs/>
          <w:color w:val="000000"/>
          <w:sz w:val="24"/>
          <w:szCs w:val="24"/>
        </w:rPr>
      </w:pPr>
      <w:bookmarkStart w:id="4" w:name="_Toc26709"/>
      <w:bookmarkStart w:id="5" w:name="_Toc22657"/>
      <w:r>
        <w:rPr>
          <w:rFonts w:cs="宋体" w:asciiTheme="minorEastAsia" w:hAnsiTheme="minorEastAsia"/>
          <w:b/>
          <w:bCs/>
          <w:color w:val="000000"/>
          <w:sz w:val="24"/>
          <w:szCs w:val="24"/>
        </w:rPr>
        <w:t>第三章 管辖及申诉范围</w:t>
      </w:r>
      <w:bookmarkEnd w:id="4"/>
      <w:bookmarkEnd w:id="5"/>
    </w:p>
    <w:p w14:paraId="32865EF1">
      <w:pPr>
        <w:keepNext w:val="0"/>
        <w:keepLines w:val="0"/>
        <w:pageBreakBefore w:val="0"/>
        <w:widowControl w:val="0"/>
        <w:kinsoku/>
        <w:wordWrap/>
        <w:overflowPunct/>
        <w:topLinePunct w:val="0"/>
        <w:autoSpaceDE/>
        <w:autoSpaceDN/>
        <w:bidi w:val="0"/>
        <w:adjustRightInd/>
        <w:snapToGrid/>
        <w:spacing w:line="440" w:lineRule="exact"/>
        <w:ind w:left="120" w:right="4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第十二条</w:t>
      </w:r>
      <w:r>
        <w:rPr>
          <w:rFonts w:cs="宋体" w:asciiTheme="minorEastAsia" w:hAnsiTheme="minorEastAsia"/>
          <w:color w:val="000000"/>
          <w:sz w:val="24"/>
          <w:szCs w:val="24"/>
        </w:rPr>
        <w:t xml:space="preserve"> 教职工对涉及本人的下列人事处理结果有异议的，可以提出复核或申诉：</w:t>
      </w:r>
    </w:p>
    <w:p w14:paraId="422AC499">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(一)处分;</w:t>
      </w:r>
    </w:p>
    <w:p w14:paraId="4C674A94">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(二)岗位聘用；</w:t>
      </w:r>
    </w:p>
    <w:p w14:paraId="5FFC26F7">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(三)撤销奖励；</w:t>
      </w:r>
    </w:p>
    <w:p w14:paraId="38567D77">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(四)考核定为“基本合格”或“不合格”；</w:t>
      </w:r>
    </w:p>
    <w:p w14:paraId="0A2E6A0D">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(五)未按国家规定确定或者扣减工资福利待遇；</w:t>
      </w:r>
    </w:p>
    <w:p w14:paraId="33DD3DA3">
      <w:pPr>
        <w:keepNext w:val="0"/>
        <w:keepLines w:val="0"/>
        <w:pageBreakBefore w:val="0"/>
        <w:widowControl w:val="0"/>
        <w:kinsoku/>
        <w:wordWrap/>
        <w:overflowPunct/>
        <w:topLinePunct w:val="0"/>
        <w:autoSpaceDE/>
        <w:autoSpaceDN/>
        <w:bidi w:val="0"/>
        <w:adjustRightInd/>
        <w:snapToGrid/>
        <w:spacing w:line="440" w:lineRule="exact"/>
        <w:ind w:right="20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(六)法律法规、规章、学校制度规定可以提出申诉的其他事项。</w:t>
      </w:r>
    </w:p>
    <w:p w14:paraId="131176F4">
      <w:pPr>
        <w:keepNext w:val="0"/>
        <w:keepLines w:val="0"/>
        <w:pageBreakBefore w:val="0"/>
        <w:widowControl w:val="0"/>
        <w:kinsoku/>
        <w:wordWrap/>
        <w:overflowPunct/>
        <w:topLinePunct w:val="0"/>
        <w:autoSpaceDE/>
        <w:autoSpaceDN/>
        <w:bidi w:val="0"/>
        <w:adjustRightInd/>
        <w:snapToGrid/>
        <w:spacing w:line="440" w:lineRule="exact"/>
        <w:jc w:val="center"/>
        <w:textAlignment w:val="baseline"/>
        <w:outlineLvl w:val="1"/>
        <w:rPr>
          <w:rFonts w:cs="宋体" w:asciiTheme="minorEastAsia" w:hAnsiTheme="minorEastAsia"/>
          <w:color w:val="000000"/>
          <w:sz w:val="24"/>
          <w:szCs w:val="24"/>
        </w:rPr>
      </w:pPr>
      <w:bookmarkStart w:id="15" w:name="_GoBack"/>
      <w:bookmarkEnd w:id="15"/>
    </w:p>
    <w:p w14:paraId="64CCBCFC">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baseline"/>
        <w:outlineLvl w:val="1"/>
        <w:rPr>
          <w:rFonts w:cs="宋体" w:asciiTheme="minorEastAsia" w:hAnsiTheme="minorEastAsia"/>
          <w:b/>
          <w:bCs/>
          <w:color w:val="000000"/>
          <w:sz w:val="24"/>
          <w:szCs w:val="24"/>
        </w:rPr>
      </w:pPr>
      <w:bookmarkStart w:id="6" w:name="_Toc27029"/>
      <w:bookmarkStart w:id="7" w:name="_Toc31754"/>
      <w:r>
        <w:rPr>
          <w:rFonts w:cs="宋体" w:asciiTheme="minorEastAsia" w:hAnsiTheme="minorEastAsia"/>
          <w:b/>
          <w:bCs/>
          <w:color w:val="000000"/>
          <w:sz w:val="24"/>
          <w:szCs w:val="24"/>
        </w:rPr>
        <w:t>第四章 申请与受理</w:t>
      </w:r>
      <w:bookmarkEnd w:id="6"/>
      <w:bookmarkEnd w:id="7"/>
    </w:p>
    <w:p w14:paraId="644D191D">
      <w:pPr>
        <w:keepNext w:val="0"/>
        <w:keepLines w:val="0"/>
        <w:pageBreakBefore w:val="0"/>
        <w:widowControl w:val="0"/>
        <w:kinsoku/>
        <w:wordWrap/>
        <w:overflowPunct/>
        <w:topLinePunct w:val="0"/>
        <w:autoSpaceDE/>
        <w:autoSpaceDN/>
        <w:bidi w:val="0"/>
        <w:adjustRightInd/>
        <w:snapToGrid/>
        <w:spacing w:line="440" w:lineRule="exact"/>
        <w:ind w:left="12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第十三条</w:t>
      </w:r>
      <w:r>
        <w:rPr>
          <w:rFonts w:cs="宋体" w:asciiTheme="minorEastAsia" w:hAnsiTheme="minorEastAsia"/>
          <w:color w:val="000000"/>
          <w:sz w:val="24"/>
          <w:szCs w:val="24"/>
        </w:rPr>
        <w:t xml:space="preserve">  申请复核或者提出申诉的时效期间为30日。复核的时效期间自申请人知道或者应当知道人事处理之日起计算；申诉的时效期间自申请人收到复核决定之日起计算。</w:t>
      </w:r>
    </w:p>
    <w:p w14:paraId="105374C5">
      <w:pPr>
        <w:keepNext w:val="0"/>
        <w:keepLines w:val="0"/>
        <w:pageBreakBefore w:val="0"/>
        <w:widowControl w:val="0"/>
        <w:kinsoku/>
        <w:wordWrap/>
        <w:overflowPunct/>
        <w:topLinePunct w:val="0"/>
        <w:autoSpaceDE/>
        <w:autoSpaceDN/>
        <w:bidi w:val="0"/>
        <w:adjustRightInd/>
        <w:snapToGrid/>
        <w:spacing w:line="440" w:lineRule="exact"/>
        <w:ind w:left="120" w:right="12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因不可抗力或者有其他正当理由，当事人不能在本条规定的时效期间内申请复核或者提出申诉的，经受理单位批准可以延长期限。</w:t>
      </w:r>
    </w:p>
    <w:p w14:paraId="16B965F6">
      <w:pPr>
        <w:keepNext w:val="0"/>
        <w:keepLines w:val="0"/>
        <w:pageBreakBefore w:val="0"/>
        <w:widowControl w:val="0"/>
        <w:kinsoku/>
        <w:wordWrap/>
        <w:overflowPunct/>
        <w:topLinePunct w:val="0"/>
        <w:autoSpaceDE/>
        <w:autoSpaceDN/>
        <w:bidi w:val="0"/>
        <w:adjustRightInd/>
        <w:snapToGrid/>
        <w:spacing w:line="440" w:lineRule="exact"/>
        <w:ind w:left="120" w:right="14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第十四条</w:t>
      </w:r>
      <w:r>
        <w:rPr>
          <w:rFonts w:cs="宋体" w:asciiTheme="minorEastAsia" w:hAnsiTheme="minorEastAsia"/>
          <w:color w:val="000000"/>
          <w:sz w:val="24"/>
          <w:szCs w:val="24"/>
        </w:rPr>
        <w:t xml:space="preserve"> 申请人申请复核和提出申诉，应当提交申请书，同时提交原人事处理决定或复核决定等材料的复印件。申请书可以通过当面提交、邮寄或者传真等方式提出。</w:t>
      </w:r>
    </w:p>
    <w:p w14:paraId="594DD0A0">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第十五条</w:t>
      </w:r>
      <w:r>
        <w:rPr>
          <w:rFonts w:cs="宋体" w:asciiTheme="minorEastAsia" w:hAnsiTheme="minorEastAsia"/>
          <w:color w:val="000000"/>
          <w:sz w:val="24"/>
          <w:szCs w:val="24"/>
        </w:rPr>
        <w:t xml:space="preserve">  申请书应当载明下列内容：</w:t>
      </w:r>
    </w:p>
    <w:p w14:paraId="7D63D0CB">
      <w:pPr>
        <w:keepNext w:val="0"/>
        <w:keepLines w:val="0"/>
        <w:pageBreakBefore w:val="0"/>
        <w:widowControl w:val="0"/>
        <w:kinsoku/>
        <w:wordWrap/>
        <w:overflowPunct/>
        <w:topLinePunct w:val="0"/>
        <w:autoSpaceDE/>
        <w:autoSpaceDN/>
        <w:bidi w:val="0"/>
        <w:adjustRightInd/>
        <w:snapToGrid/>
        <w:spacing w:line="440" w:lineRule="exact"/>
        <w:ind w:right="28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(一)申请人的姓名、出生年月、部门、岗位、政治面貌、住址、联系方式及其他基本情况；</w:t>
      </w:r>
    </w:p>
    <w:p w14:paraId="78FBED57">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(二)原处理单位；</w:t>
      </w:r>
    </w:p>
    <w:p w14:paraId="7805BC8D">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(三)申请请求；</w:t>
      </w:r>
    </w:p>
    <w:p w14:paraId="678AC066">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(四)复核、申诉的事实和理由；</w:t>
      </w:r>
    </w:p>
    <w:p w14:paraId="3A4A82EC">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(五)申请日期；</w:t>
      </w:r>
    </w:p>
    <w:p w14:paraId="1F66781A">
      <w:pPr>
        <w:keepNext w:val="0"/>
        <w:keepLines w:val="0"/>
        <w:pageBreakBefore w:val="0"/>
        <w:widowControl w:val="0"/>
        <w:kinsoku/>
        <w:wordWrap/>
        <w:overflowPunct/>
        <w:topLinePunct w:val="0"/>
        <w:autoSpaceDE/>
        <w:autoSpaceDN/>
        <w:bidi w:val="0"/>
        <w:adjustRightInd/>
        <w:snapToGrid/>
        <w:spacing w:line="440" w:lineRule="exact"/>
        <w:ind w:left="640"/>
        <w:textAlignment w:val="baseline"/>
        <w:outlineLvl w:val="1"/>
        <w:rPr>
          <w:rFonts w:asciiTheme="minorEastAsia" w:hAnsiTheme="minorEastAsia"/>
          <w:sz w:val="24"/>
          <w:szCs w:val="24"/>
        </w:rPr>
      </w:pPr>
      <w:r>
        <w:rPr>
          <w:rFonts w:cs="宋体" w:asciiTheme="minorEastAsia" w:hAnsiTheme="minorEastAsia"/>
          <w:color w:val="000000"/>
          <w:sz w:val="24"/>
          <w:szCs w:val="24"/>
        </w:rPr>
        <w:t>(六)申请人本人签名。</w:t>
      </w:r>
    </w:p>
    <w:p w14:paraId="12B3C7EF">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第十六条</w:t>
      </w:r>
      <w:r>
        <w:rPr>
          <w:rFonts w:cs="宋体" w:asciiTheme="minorEastAsia" w:hAnsiTheme="minorEastAsia"/>
          <w:color w:val="000000"/>
          <w:sz w:val="24"/>
          <w:szCs w:val="24"/>
        </w:rPr>
        <w:t xml:space="preserve">  受理单位应当对申请人提交的申请书是否符合受理条件进行审查，在接到申请书之日起15日内，作出受理或者不予受理的决定，并以书面形式通知申请人。不予受理的，应当说明理由。</w:t>
      </w:r>
    </w:p>
    <w:p w14:paraId="435FB700">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第十七条</w:t>
      </w:r>
      <w:r>
        <w:rPr>
          <w:rFonts w:cs="宋体" w:asciiTheme="minorEastAsia" w:hAnsiTheme="minorEastAsia"/>
          <w:color w:val="000000"/>
          <w:sz w:val="24"/>
          <w:szCs w:val="24"/>
        </w:rPr>
        <w:t xml:space="preserve"> 申请人申请材料不齐备的，受理单位应当一次性告知申请人所需补正的全部材料，申请人应当在被告知所需补正材料之日起5日以内补正材料。审查期限自收到补正材料后的次日起重新计算。申请人按照要求和期限补正全部材料的，受理部门应予受理。无正当理由逾期未补充的视为放弃申诉。</w:t>
      </w:r>
    </w:p>
    <w:p w14:paraId="60C157B5">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第十八条</w:t>
      </w:r>
      <w:r>
        <w:rPr>
          <w:rFonts w:cs="宋体" w:asciiTheme="minorEastAsia" w:hAnsiTheme="minorEastAsia"/>
          <w:color w:val="000000"/>
          <w:sz w:val="24"/>
          <w:szCs w:val="24"/>
        </w:rPr>
        <w:t xml:space="preserve"> 在处理决定作出前，申请人可以以书面形式撤回复核、申诉申请。</w:t>
      </w:r>
    </w:p>
    <w:p w14:paraId="483681F2">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bookmarkStart w:id="8" w:name="_Toc20111"/>
      <w:bookmarkStart w:id="9" w:name="_Toc26361"/>
      <w:bookmarkStart w:id="10" w:name="_Toc6253"/>
      <w:r>
        <w:rPr>
          <w:rFonts w:cs="宋体" w:asciiTheme="minorEastAsia" w:hAnsiTheme="minorEastAsia"/>
          <w:color w:val="000000"/>
          <w:sz w:val="24"/>
          <w:szCs w:val="24"/>
        </w:rPr>
        <w:t>受理单位在接到申请人关于撤回复核、申诉的书面申请后，可以决定终结处理工作。</w:t>
      </w:r>
      <w:bookmarkEnd w:id="8"/>
      <w:bookmarkEnd w:id="9"/>
      <w:bookmarkEnd w:id="10"/>
    </w:p>
    <w:p w14:paraId="12EF0538">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cs="宋体" w:asciiTheme="minorEastAsia" w:hAnsiTheme="minorEastAsia"/>
          <w:color w:val="000000"/>
          <w:sz w:val="24"/>
          <w:szCs w:val="24"/>
        </w:rPr>
      </w:pPr>
      <w:r>
        <w:rPr>
          <w:rFonts w:cs="宋体" w:asciiTheme="minorEastAsia" w:hAnsiTheme="minorEastAsia"/>
          <w:color w:val="000000"/>
          <w:sz w:val="24"/>
          <w:szCs w:val="24"/>
        </w:rPr>
        <w:t>因申诉人撤回申诉导致案件终结的，申诉人再以同一事由提起申诉的，不予受理。</w:t>
      </w:r>
    </w:p>
    <w:p w14:paraId="151D9B50">
      <w:pPr>
        <w:keepNext w:val="0"/>
        <w:keepLines w:val="0"/>
        <w:pageBreakBefore w:val="0"/>
        <w:widowControl w:val="0"/>
        <w:kinsoku/>
        <w:wordWrap/>
        <w:overflowPunct/>
        <w:topLinePunct w:val="0"/>
        <w:autoSpaceDE/>
        <w:autoSpaceDN/>
        <w:bidi w:val="0"/>
        <w:adjustRightInd/>
        <w:snapToGrid/>
        <w:spacing w:line="440" w:lineRule="exact"/>
        <w:jc w:val="center"/>
        <w:textAlignment w:val="baseline"/>
        <w:outlineLvl w:val="1"/>
        <w:rPr>
          <w:rFonts w:cs="宋体" w:asciiTheme="minorEastAsia" w:hAnsiTheme="minorEastAsia"/>
          <w:b/>
          <w:bCs/>
          <w:color w:val="000000"/>
          <w:sz w:val="24"/>
          <w:szCs w:val="24"/>
        </w:rPr>
      </w:pPr>
    </w:p>
    <w:p w14:paraId="316E2D9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baseline"/>
        <w:outlineLvl w:val="1"/>
        <w:rPr>
          <w:rFonts w:cs="宋体" w:asciiTheme="minorEastAsia" w:hAnsiTheme="minorEastAsia"/>
          <w:b/>
          <w:bCs/>
          <w:color w:val="000000"/>
          <w:sz w:val="24"/>
          <w:szCs w:val="24"/>
        </w:rPr>
      </w:pPr>
      <w:bookmarkStart w:id="11" w:name="_Toc24509"/>
      <w:bookmarkStart w:id="12" w:name="_Toc25555"/>
      <w:r>
        <w:rPr>
          <w:rFonts w:cs="宋体" w:asciiTheme="minorEastAsia" w:hAnsiTheme="minorEastAsia"/>
          <w:b/>
          <w:bCs/>
          <w:color w:val="000000"/>
          <w:sz w:val="24"/>
          <w:szCs w:val="24"/>
        </w:rPr>
        <w:t>第五章 审理与决定</w:t>
      </w:r>
      <w:bookmarkEnd w:id="11"/>
      <w:bookmarkEnd w:id="12"/>
    </w:p>
    <w:p w14:paraId="6607FF1A">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第十九条</w:t>
      </w:r>
      <w:r>
        <w:rPr>
          <w:rFonts w:cs="宋体" w:asciiTheme="minorEastAsia" w:hAnsiTheme="minorEastAsia"/>
          <w:color w:val="000000"/>
          <w:sz w:val="24"/>
          <w:szCs w:val="24"/>
        </w:rPr>
        <w:t xml:space="preserve">  受理复核申请的部门应当自接到申请书之日起30日内作出维持、撤销或者变更原人事处理的复核决定，并以书面形式通知申请人。</w:t>
      </w:r>
    </w:p>
    <w:p w14:paraId="7E1E7BC8">
      <w:pPr>
        <w:keepNext w:val="0"/>
        <w:keepLines w:val="0"/>
        <w:pageBreakBefore w:val="0"/>
        <w:widowControl w:val="0"/>
        <w:kinsoku/>
        <w:wordWrap/>
        <w:overflowPunct/>
        <w:topLinePunct w:val="0"/>
        <w:autoSpaceDE/>
        <w:autoSpaceDN/>
        <w:bidi w:val="0"/>
        <w:adjustRightInd/>
        <w:snapToGrid/>
        <w:spacing w:line="440" w:lineRule="exact"/>
        <w:ind w:left="100" w:right="40" w:firstLine="62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第二十条</w:t>
      </w:r>
      <w:r>
        <w:rPr>
          <w:rFonts w:cs="宋体" w:asciiTheme="minorEastAsia" w:hAnsiTheme="minorEastAsia"/>
          <w:color w:val="000000"/>
          <w:sz w:val="24"/>
          <w:szCs w:val="24"/>
        </w:rPr>
        <w:t xml:space="preserve">  申诉工作办公室应当在自决定受理之日起45 日内作出书面的初步处理意见。</w:t>
      </w:r>
    </w:p>
    <w:p w14:paraId="587724F8">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第二十一条</w:t>
      </w:r>
      <w:r>
        <w:rPr>
          <w:rFonts w:cs="宋体" w:asciiTheme="minorEastAsia" w:hAnsiTheme="minorEastAsia"/>
          <w:color w:val="000000"/>
          <w:sz w:val="24"/>
          <w:szCs w:val="24"/>
        </w:rPr>
        <w:t xml:space="preserve">  申诉委员会在收到申诉工作办公室作出的初步处理意见后，应当于15日内召开工作会议，对申诉事项进行审议，作出处理决定。情况特别复杂或者疑难的，经申诉委员会主任批准，可以适当延长，但是延长期限不得超过 30 日。</w:t>
      </w:r>
    </w:p>
    <w:p w14:paraId="53808771">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第二十二条</w:t>
      </w:r>
      <w:r>
        <w:rPr>
          <w:rFonts w:cs="宋体" w:asciiTheme="minorEastAsia" w:hAnsiTheme="minorEastAsia"/>
          <w:color w:val="000000"/>
          <w:sz w:val="24"/>
          <w:szCs w:val="24"/>
        </w:rPr>
        <w:t xml:space="preserve">  申诉工作办公室受理申诉申请后，按照下列程序进行处理：</w:t>
      </w:r>
    </w:p>
    <w:p w14:paraId="5667FCE4">
      <w:pPr>
        <w:keepNext w:val="0"/>
        <w:keepLines w:val="0"/>
        <w:pageBreakBefore w:val="0"/>
        <w:widowControl w:val="0"/>
        <w:kinsoku/>
        <w:wordWrap/>
        <w:overflowPunct/>
        <w:topLinePunct w:val="0"/>
        <w:autoSpaceDE/>
        <w:autoSpaceDN/>
        <w:bidi w:val="0"/>
        <w:adjustRightInd/>
        <w:snapToGrid/>
        <w:spacing w:line="440" w:lineRule="exact"/>
        <w:ind w:right="12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(一)申诉工作办公室应当将申诉受理决定通知申诉人和被申诉单位，同时通知申诉委员会；</w:t>
      </w:r>
    </w:p>
    <w:p w14:paraId="72A02854">
      <w:pPr>
        <w:keepNext w:val="0"/>
        <w:keepLines w:val="0"/>
        <w:pageBreakBefore w:val="0"/>
        <w:widowControl w:val="0"/>
        <w:kinsoku/>
        <w:wordWrap/>
        <w:overflowPunct/>
        <w:topLinePunct w:val="0"/>
        <w:autoSpaceDE/>
        <w:autoSpaceDN/>
        <w:bidi w:val="0"/>
        <w:adjustRightInd/>
        <w:snapToGrid/>
        <w:spacing w:line="440" w:lineRule="exact"/>
        <w:ind w:right="12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(二)对申诉内容进行调查核实，包括查阅相关政策规定和事实材料；向相关单位、部门和人员了解情况；要求相关单位、部门提交相应的说明材料等；</w:t>
      </w:r>
    </w:p>
    <w:p w14:paraId="5AAB3D62">
      <w:pPr>
        <w:keepNext w:val="0"/>
        <w:keepLines w:val="0"/>
        <w:pageBreakBefore w:val="0"/>
        <w:widowControl w:val="0"/>
        <w:kinsoku/>
        <w:wordWrap/>
        <w:overflowPunct/>
        <w:topLinePunct w:val="0"/>
        <w:autoSpaceDE/>
        <w:autoSpaceDN/>
        <w:bidi w:val="0"/>
        <w:adjustRightInd/>
        <w:snapToGrid/>
        <w:spacing w:line="440" w:lineRule="exact"/>
        <w:ind w:right="12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(三)在认真调查核实的基础上，形成对教职工申诉事项的初步处理意见(可以是一种或几种)，书面报申诉委员会讨论、研究和决定。</w:t>
      </w:r>
    </w:p>
    <w:p w14:paraId="6A6F3B9C">
      <w:pPr>
        <w:keepNext w:val="0"/>
        <w:keepLines w:val="0"/>
        <w:pageBreakBefore w:val="0"/>
        <w:widowControl w:val="0"/>
        <w:kinsoku/>
        <w:wordWrap/>
        <w:overflowPunct/>
        <w:topLinePunct w:val="0"/>
        <w:autoSpaceDE/>
        <w:autoSpaceDN/>
        <w:bidi w:val="0"/>
        <w:adjustRightInd/>
        <w:snapToGrid/>
        <w:spacing w:line="440" w:lineRule="exact"/>
        <w:ind w:left="100" w:right="20" w:firstLine="62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第二十三条</w:t>
      </w:r>
      <w:r>
        <w:rPr>
          <w:rFonts w:cs="宋体" w:asciiTheme="minorEastAsia" w:hAnsiTheme="minorEastAsia"/>
          <w:color w:val="000000"/>
          <w:sz w:val="24"/>
          <w:szCs w:val="24"/>
        </w:rPr>
        <w:t xml:space="preserve">  申诉委员会一般通过工作会议审议的方式处理教职工申诉事项。申诉委员会会议遵循下列规则：</w:t>
      </w:r>
    </w:p>
    <w:p w14:paraId="6B08C76D">
      <w:pPr>
        <w:keepNext w:val="0"/>
        <w:keepLines w:val="0"/>
        <w:pageBreakBefore w:val="0"/>
        <w:widowControl w:val="0"/>
        <w:kinsoku/>
        <w:wordWrap/>
        <w:overflowPunct/>
        <w:topLinePunct w:val="0"/>
        <w:autoSpaceDE/>
        <w:autoSpaceDN/>
        <w:bidi w:val="0"/>
        <w:adjustRightInd/>
        <w:snapToGrid/>
        <w:spacing w:line="440" w:lineRule="exact"/>
        <w:ind w:right="12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(一)申诉委员会会议由主任委员主持，或者由主任委员委托委员主持；</w:t>
      </w:r>
    </w:p>
    <w:p w14:paraId="0E3C2DD7">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(二)申诉委员会会议应有三分之二以上委员出席方为有效；</w:t>
      </w:r>
    </w:p>
    <w:p w14:paraId="4F29D6CD">
      <w:pPr>
        <w:keepNext w:val="0"/>
        <w:keepLines w:val="0"/>
        <w:pageBreakBefore w:val="0"/>
        <w:widowControl w:val="0"/>
        <w:kinsoku/>
        <w:wordWrap/>
        <w:overflowPunct/>
        <w:topLinePunct w:val="0"/>
        <w:autoSpaceDE/>
        <w:autoSpaceDN/>
        <w:bidi w:val="0"/>
        <w:adjustRightInd/>
        <w:snapToGrid/>
        <w:spacing w:line="440" w:lineRule="exact"/>
        <w:ind w:right="16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(三)申诉委员会会议经过评议和表决，做出申诉处理决定；</w:t>
      </w:r>
    </w:p>
    <w:p w14:paraId="418841BF">
      <w:pPr>
        <w:keepNext w:val="0"/>
        <w:keepLines w:val="0"/>
        <w:pageBreakBefore w:val="0"/>
        <w:widowControl w:val="0"/>
        <w:kinsoku/>
        <w:wordWrap/>
        <w:overflowPunct/>
        <w:topLinePunct w:val="0"/>
        <w:autoSpaceDE/>
        <w:autoSpaceDN/>
        <w:bidi w:val="0"/>
        <w:adjustRightInd/>
        <w:snapToGrid/>
        <w:spacing w:line="440" w:lineRule="exact"/>
        <w:ind w:right="14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(四)申诉委员会做出申诉处理决定，以出席人数三分之二以上同意方为有效；</w:t>
      </w:r>
    </w:p>
    <w:p w14:paraId="3BDEEF1A">
      <w:pPr>
        <w:keepNext w:val="0"/>
        <w:keepLines w:val="0"/>
        <w:pageBreakBefore w:val="0"/>
        <w:widowControl w:val="0"/>
        <w:kinsoku/>
        <w:wordWrap/>
        <w:overflowPunct/>
        <w:topLinePunct w:val="0"/>
        <w:autoSpaceDE/>
        <w:autoSpaceDN/>
        <w:bidi w:val="0"/>
        <w:adjustRightInd/>
        <w:snapToGrid/>
        <w:spacing w:line="440" w:lineRule="exact"/>
        <w:ind w:left="40" w:right="16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(五)如果申诉事项比较复杂或者属于专业领域事项，申诉委员会可以先委托相关领域专家提供评议意见，再作出申诉处理决定。</w:t>
      </w:r>
    </w:p>
    <w:p w14:paraId="1F4FBB90">
      <w:pPr>
        <w:keepNext w:val="0"/>
        <w:keepLines w:val="0"/>
        <w:pageBreakBefore w:val="0"/>
        <w:widowControl w:val="0"/>
        <w:kinsoku/>
        <w:wordWrap/>
        <w:overflowPunct/>
        <w:topLinePunct w:val="0"/>
        <w:autoSpaceDE/>
        <w:autoSpaceDN/>
        <w:bidi w:val="0"/>
        <w:adjustRightInd/>
        <w:snapToGrid/>
        <w:spacing w:line="440" w:lineRule="exact"/>
        <w:ind w:left="140" w:firstLine="58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第二十四条</w:t>
      </w:r>
      <w:r>
        <w:rPr>
          <w:rFonts w:cs="宋体" w:asciiTheme="minorEastAsia" w:hAnsiTheme="minorEastAsia"/>
          <w:color w:val="000000"/>
          <w:sz w:val="24"/>
          <w:szCs w:val="24"/>
        </w:rPr>
        <w:t xml:space="preserve"> 申诉委员会召开工作会议时，可以根据具体情况要求申诉人和被申诉单位的责任人到会陈述理由、解释说明。</w:t>
      </w:r>
    </w:p>
    <w:p w14:paraId="11327305">
      <w:pPr>
        <w:keepNext w:val="0"/>
        <w:keepLines w:val="0"/>
        <w:pageBreakBefore w:val="0"/>
        <w:widowControl w:val="0"/>
        <w:kinsoku/>
        <w:wordWrap/>
        <w:overflowPunct/>
        <w:topLinePunct w:val="0"/>
        <w:autoSpaceDE/>
        <w:autoSpaceDN/>
        <w:bidi w:val="0"/>
        <w:adjustRightInd/>
        <w:snapToGrid/>
        <w:spacing w:line="440" w:lineRule="exact"/>
        <w:ind w:left="140" w:firstLine="58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w:t>
      </w:r>
      <w:r>
        <w:rPr>
          <w:rFonts w:cs="宋体" w:asciiTheme="minorEastAsia" w:hAnsiTheme="minorEastAsia"/>
          <w:b/>
          <w:bCs/>
          <w:color w:val="000000"/>
          <w:sz w:val="24"/>
          <w:szCs w:val="24"/>
        </w:rPr>
        <w:t>二十五条</w:t>
      </w:r>
      <w:r>
        <w:rPr>
          <w:rFonts w:cs="宋体" w:asciiTheme="minorEastAsia" w:hAnsiTheme="minorEastAsia"/>
          <w:color w:val="000000"/>
          <w:sz w:val="24"/>
          <w:szCs w:val="24"/>
        </w:rPr>
        <w:t xml:space="preserve"> 申诉委员会处理申诉事项时，原则上实行书面审查，必要时运用听证程序。涉及隐私的申诉事项，基本资料予以保密。</w:t>
      </w:r>
    </w:p>
    <w:p w14:paraId="2BFAD70C">
      <w:pPr>
        <w:keepNext w:val="0"/>
        <w:keepLines w:val="0"/>
        <w:pageBreakBefore w:val="0"/>
        <w:widowControl w:val="0"/>
        <w:kinsoku/>
        <w:wordWrap/>
        <w:overflowPunct/>
        <w:topLinePunct w:val="0"/>
        <w:autoSpaceDE/>
        <w:autoSpaceDN/>
        <w:bidi w:val="0"/>
        <w:adjustRightInd/>
        <w:snapToGrid/>
        <w:spacing w:line="440" w:lineRule="exact"/>
        <w:ind w:left="140" w:firstLine="580"/>
        <w:textAlignment w:val="baseline"/>
        <w:outlineLvl w:val="1"/>
        <w:rPr>
          <w:rFonts w:asciiTheme="minorEastAsia" w:hAnsiTheme="minorEastAsia"/>
          <w:sz w:val="24"/>
          <w:szCs w:val="24"/>
        </w:rPr>
      </w:pPr>
      <w:r>
        <w:rPr>
          <w:rFonts w:cs="宋体" w:asciiTheme="minorEastAsia" w:hAnsiTheme="minorEastAsia"/>
          <w:b/>
          <w:bCs/>
          <w:color w:val="000000"/>
          <w:sz w:val="24"/>
          <w:szCs w:val="24"/>
        </w:rPr>
        <w:t>第二十六条</w:t>
      </w:r>
      <w:r>
        <w:rPr>
          <w:rFonts w:cs="宋体" w:asciiTheme="minorEastAsia" w:hAnsiTheme="minorEastAsia"/>
          <w:color w:val="000000"/>
          <w:sz w:val="24"/>
          <w:szCs w:val="24"/>
        </w:rPr>
        <w:t xml:space="preserve"> 教职工申诉处理过程原则上不予公开，但申诉人申请并经申诉委员会同意，可以公开。</w:t>
      </w:r>
    </w:p>
    <w:p w14:paraId="3AA5CA1A">
      <w:pPr>
        <w:keepNext w:val="0"/>
        <w:keepLines w:val="0"/>
        <w:pageBreakBefore w:val="0"/>
        <w:widowControl w:val="0"/>
        <w:kinsoku/>
        <w:wordWrap/>
        <w:overflowPunct/>
        <w:topLinePunct w:val="0"/>
        <w:autoSpaceDE/>
        <w:autoSpaceDN/>
        <w:bidi w:val="0"/>
        <w:adjustRightInd/>
        <w:snapToGrid/>
        <w:spacing w:line="440" w:lineRule="exact"/>
        <w:ind w:left="140" w:firstLine="58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第二十七条</w:t>
      </w:r>
      <w:r>
        <w:rPr>
          <w:rFonts w:cs="宋体" w:asciiTheme="minorEastAsia" w:hAnsiTheme="minorEastAsia"/>
          <w:color w:val="000000"/>
          <w:sz w:val="24"/>
          <w:szCs w:val="24"/>
        </w:rPr>
        <w:t xml:space="preserve"> 申诉委员会可以针对申诉事项，召集申诉人和被申诉人进行调解。经调解达成一致的，调解协议书经申诉双方当事人签字盖章后生效。调解不成的不影响申诉委员会对申诉事项作出处理。</w:t>
      </w:r>
    </w:p>
    <w:p w14:paraId="23705F7B">
      <w:pPr>
        <w:keepNext w:val="0"/>
        <w:keepLines w:val="0"/>
        <w:pageBreakBefore w:val="0"/>
        <w:widowControl w:val="0"/>
        <w:kinsoku/>
        <w:wordWrap/>
        <w:overflowPunct/>
        <w:topLinePunct w:val="0"/>
        <w:autoSpaceDE/>
        <w:autoSpaceDN/>
        <w:bidi w:val="0"/>
        <w:adjustRightInd/>
        <w:snapToGrid/>
        <w:spacing w:line="440" w:lineRule="exact"/>
        <w:ind w:left="140" w:firstLine="58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第二十八条</w:t>
      </w:r>
      <w:r>
        <w:rPr>
          <w:rFonts w:cs="宋体" w:asciiTheme="minorEastAsia" w:hAnsiTheme="minorEastAsia"/>
          <w:color w:val="000000"/>
          <w:sz w:val="24"/>
          <w:szCs w:val="24"/>
        </w:rPr>
        <w:t xml:space="preserve"> 对特别重大的申诉事项，申诉委员会认为需要举行听证调查的，在作出处理决定前应当举行听证会，充分听取意见。</w:t>
      </w:r>
    </w:p>
    <w:p w14:paraId="2DB0E71B">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除涉及国家秘密或者个人隐私外，听证公开进行。</w:t>
      </w:r>
    </w:p>
    <w:p w14:paraId="43CA34DE">
      <w:pPr>
        <w:keepNext w:val="0"/>
        <w:keepLines w:val="0"/>
        <w:pageBreakBefore w:val="0"/>
        <w:widowControl w:val="0"/>
        <w:kinsoku/>
        <w:wordWrap/>
        <w:overflowPunct/>
        <w:topLinePunct w:val="0"/>
        <w:autoSpaceDE/>
        <w:autoSpaceDN/>
        <w:bidi w:val="0"/>
        <w:adjustRightInd/>
        <w:snapToGrid/>
        <w:spacing w:line="440" w:lineRule="exact"/>
        <w:ind w:left="10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听证会由申诉委员会主任或主任指定的委员主持。听证会按照申诉人说明申诉请求，被申诉人答辩，申诉人和被申诉人相互质证、辩论的程序进行。</w:t>
      </w:r>
    </w:p>
    <w:p w14:paraId="422417F4">
      <w:pPr>
        <w:keepNext w:val="0"/>
        <w:keepLines w:val="0"/>
        <w:pageBreakBefore w:val="0"/>
        <w:widowControl w:val="0"/>
        <w:kinsoku/>
        <w:wordWrap/>
        <w:overflowPunct/>
        <w:topLinePunct w:val="0"/>
        <w:autoSpaceDE/>
        <w:autoSpaceDN/>
        <w:bidi w:val="0"/>
        <w:adjustRightInd/>
        <w:snapToGrid/>
        <w:spacing w:line="440" w:lineRule="exact"/>
        <w:ind w:left="10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听证会应当做听证笔录。听证辩论结束后， 申诉人、被申诉人和参加听证的申诉委员会委员应当在听证笔录上签字。</w:t>
      </w:r>
    </w:p>
    <w:p w14:paraId="66857476">
      <w:pPr>
        <w:keepNext w:val="0"/>
        <w:keepLines w:val="0"/>
        <w:pageBreakBefore w:val="0"/>
        <w:widowControl w:val="0"/>
        <w:kinsoku/>
        <w:wordWrap/>
        <w:overflowPunct/>
        <w:topLinePunct w:val="0"/>
        <w:autoSpaceDE/>
        <w:autoSpaceDN/>
        <w:bidi w:val="0"/>
        <w:adjustRightInd/>
        <w:snapToGrid/>
        <w:spacing w:line="440" w:lineRule="exact"/>
        <w:ind w:left="10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第二十九条</w:t>
      </w:r>
      <w:r>
        <w:rPr>
          <w:rFonts w:cs="宋体" w:asciiTheme="minorEastAsia" w:hAnsiTheme="minorEastAsia"/>
          <w:color w:val="000000"/>
          <w:sz w:val="24"/>
          <w:szCs w:val="24"/>
        </w:rPr>
        <w:t xml:space="preserve">  听证所需时间不计算在本规定第二十一条规定的期限内。</w:t>
      </w:r>
    </w:p>
    <w:p w14:paraId="0D0D1DC6">
      <w:pPr>
        <w:keepNext w:val="0"/>
        <w:keepLines w:val="0"/>
        <w:pageBreakBefore w:val="0"/>
        <w:widowControl w:val="0"/>
        <w:kinsoku/>
        <w:wordWrap/>
        <w:overflowPunct/>
        <w:topLinePunct w:val="0"/>
        <w:autoSpaceDE/>
        <w:autoSpaceDN/>
        <w:bidi w:val="0"/>
        <w:adjustRightInd/>
        <w:snapToGrid/>
        <w:spacing w:line="440" w:lineRule="exact"/>
        <w:ind w:left="10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第三十条</w:t>
      </w:r>
      <w:r>
        <w:rPr>
          <w:rFonts w:cs="宋体" w:asciiTheme="minorEastAsia" w:hAnsiTheme="minorEastAsia"/>
          <w:color w:val="000000"/>
          <w:sz w:val="24"/>
          <w:szCs w:val="24"/>
        </w:rPr>
        <w:t xml:space="preserve">  申诉处理完成后，申诉委员会应制作申诉处理决定书。</w:t>
      </w:r>
    </w:p>
    <w:p w14:paraId="4CA08017">
      <w:pPr>
        <w:keepNext w:val="0"/>
        <w:keepLines w:val="0"/>
        <w:pageBreakBefore w:val="0"/>
        <w:widowControl w:val="0"/>
        <w:kinsoku/>
        <w:wordWrap/>
        <w:overflowPunct/>
        <w:topLinePunct w:val="0"/>
        <w:autoSpaceDE/>
        <w:autoSpaceDN/>
        <w:bidi w:val="0"/>
        <w:adjustRightInd/>
        <w:snapToGrid/>
        <w:spacing w:line="440" w:lineRule="exact"/>
        <w:ind w:left="100" w:right="40" w:firstLine="60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第三十一条</w:t>
      </w:r>
      <w:r>
        <w:rPr>
          <w:rFonts w:cs="宋体" w:asciiTheme="minorEastAsia" w:hAnsiTheme="minorEastAsia"/>
          <w:color w:val="000000"/>
          <w:sz w:val="24"/>
          <w:szCs w:val="24"/>
        </w:rPr>
        <w:t xml:space="preserve">  申诉受理、处理过程中，申诉委员会成员有下列情形之一的，应当主动提出回避，申诉人也有权申请其回避：</w:t>
      </w:r>
    </w:p>
    <w:p w14:paraId="0E5FE61E">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(一)是申诉事项的当事人或者是当事人近亲属的；</w:t>
      </w:r>
    </w:p>
    <w:p w14:paraId="365CAA96">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cs="宋体" w:asciiTheme="minorEastAsia" w:hAnsiTheme="minorEastAsia"/>
          <w:color w:val="000000"/>
          <w:sz w:val="24"/>
          <w:szCs w:val="24"/>
        </w:rPr>
        <w:t>(二)本人或者其近亲属与申诉事项有直接利害关系的；</w:t>
      </w:r>
    </w:p>
    <w:p w14:paraId="265DB4A0">
      <w:pPr>
        <w:keepNext w:val="0"/>
        <w:keepLines w:val="0"/>
        <w:pageBreakBefore w:val="0"/>
        <w:widowControl w:val="0"/>
        <w:kinsoku/>
        <w:wordWrap/>
        <w:overflowPunct/>
        <w:topLinePunct w:val="0"/>
        <w:autoSpaceDE/>
        <w:autoSpaceDN/>
        <w:bidi w:val="0"/>
        <w:adjustRightInd/>
        <w:snapToGrid/>
        <w:spacing w:line="440" w:lineRule="exact"/>
        <w:ind w:right="18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(三)是该申诉事项所涉业务部门的主要决策者或参与人。</w:t>
      </w:r>
    </w:p>
    <w:p w14:paraId="762B5212">
      <w:pPr>
        <w:keepNext w:val="0"/>
        <w:keepLines w:val="0"/>
        <w:pageBreakBefore w:val="0"/>
        <w:widowControl w:val="0"/>
        <w:kinsoku/>
        <w:wordWrap/>
        <w:overflowPunct/>
        <w:topLinePunct w:val="0"/>
        <w:autoSpaceDE/>
        <w:autoSpaceDN/>
        <w:bidi w:val="0"/>
        <w:adjustRightInd/>
        <w:snapToGrid/>
        <w:spacing w:line="440" w:lineRule="exact"/>
        <w:ind w:left="100" w:right="260" w:firstLine="600"/>
        <w:textAlignment w:val="baseline"/>
        <w:outlineLvl w:val="1"/>
        <w:rPr>
          <w:rFonts w:asciiTheme="minorEastAsia" w:hAnsiTheme="minorEastAsia"/>
          <w:sz w:val="24"/>
          <w:szCs w:val="24"/>
        </w:rPr>
      </w:pPr>
      <w:r>
        <w:rPr>
          <w:rFonts w:cs="宋体" w:asciiTheme="minorEastAsia" w:hAnsiTheme="minorEastAsia"/>
          <w:color w:val="000000"/>
          <w:sz w:val="24"/>
          <w:szCs w:val="24"/>
        </w:rPr>
        <w:t>申诉委员会委员的回避，由申诉委员会主任委员决定；申诉委员会主任委员的回避，由学校主要负责同志决定。</w:t>
      </w:r>
    </w:p>
    <w:p w14:paraId="6C8AB5B5">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第三十二条</w:t>
      </w:r>
      <w:r>
        <w:rPr>
          <w:rFonts w:cs="宋体" w:asciiTheme="minorEastAsia" w:hAnsiTheme="minorEastAsia"/>
          <w:color w:val="000000"/>
          <w:sz w:val="24"/>
          <w:szCs w:val="24"/>
        </w:rPr>
        <w:t xml:space="preserve">  申诉委员会应当区别不同情况，作出下列</w:t>
      </w:r>
    </w:p>
    <w:p w14:paraId="0F9A46F8">
      <w:pPr>
        <w:keepNext w:val="0"/>
        <w:keepLines w:val="0"/>
        <w:pageBreakBefore w:val="0"/>
        <w:widowControl w:val="0"/>
        <w:kinsoku/>
        <w:wordWrap/>
        <w:overflowPunct/>
        <w:topLinePunct w:val="0"/>
        <w:autoSpaceDE/>
        <w:autoSpaceDN/>
        <w:bidi w:val="0"/>
        <w:adjustRightInd/>
        <w:snapToGrid/>
        <w:spacing w:line="440" w:lineRule="exact"/>
        <w:ind w:left="100"/>
        <w:textAlignment w:val="baseline"/>
        <w:outlineLvl w:val="1"/>
        <w:rPr>
          <w:rFonts w:asciiTheme="minorEastAsia" w:hAnsiTheme="minorEastAsia"/>
          <w:sz w:val="24"/>
          <w:szCs w:val="24"/>
        </w:rPr>
      </w:pPr>
      <w:r>
        <w:rPr>
          <w:rFonts w:cs="宋体" w:asciiTheme="minorEastAsia" w:hAnsiTheme="minorEastAsia"/>
          <w:color w:val="000000"/>
          <w:sz w:val="24"/>
          <w:szCs w:val="24"/>
        </w:rPr>
        <w:t>申诉处理决定：</w:t>
      </w:r>
    </w:p>
    <w:p w14:paraId="61E6FD5E">
      <w:pPr>
        <w:keepNext w:val="0"/>
        <w:keepLines w:val="0"/>
        <w:pageBreakBefore w:val="0"/>
        <w:widowControl w:val="0"/>
        <w:kinsoku/>
        <w:wordWrap/>
        <w:overflowPunct/>
        <w:topLinePunct w:val="0"/>
        <w:autoSpaceDE/>
        <w:autoSpaceDN/>
        <w:bidi w:val="0"/>
        <w:adjustRightInd/>
        <w:snapToGrid/>
        <w:spacing w:line="440" w:lineRule="exact"/>
        <w:ind w:right="140" w:firstLine="700"/>
        <w:textAlignment w:val="baseline"/>
        <w:outlineLvl w:val="1"/>
        <w:rPr>
          <w:rFonts w:asciiTheme="minorEastAsia" w:hAnsiTheme="minorEastAsia"/>
          <w:sz w:val="24"/>
          <w:szCs w:val="24"/>
        </w:rPr>
      </w:pPr>
      <w:r>
        <w:rPr>
          <w:rFonts w:cs="宋体" w:asciiTheme="minorEastAsia" w:hAnsiTheme="minorEastAsia"/>
          <w:color w:val="000000"/>
          <w:sz w:val="24"/>
          <w:szCs w:val="24"/>
        </w:rPr>
        <w:t>(一)原处理认定事实清楚，适用法律法规、规章和有关规定正确，处理恰当、程序合法的，维持原处理结论；</w:t>
      </w:r>
    </w:p>
    <w:p w14:paraId="12E094DF">
      <w:pPr>
        <w:keepNext w:val="0"/>
        <w:keepLines w:val="0"/>
        <w:pageBreakBefore w:val="0"/>
        <w:widowControl w:val="0"/>
        <w:kinsoku/>
        <w:wordWrap/>
        <w:overflowPunct/>
        <w:topLinePunct w:val="0"/>
        <w:autoSpaceDE/>
        <w:autoSpaceDN/>
        <w:bidi w:val="0"/>
        <w:adjustRightInd/>
        <w:snapToGrid/>
        <w:spacing w:line="440" w:lineRule="exact"/>
        <w:ind w:right="120" w:firstLine="700"/>
        <w:textAlignment w:val="baseline"/>
        <w:outlineLvl w:val="1"/>
        <w:rPr>
          <w:rFonts w:asciiTheme="minorEastAsia" w:hAnsiTheme="minorEastAsia"/>
          <w:sz w:val="24"/>
          <w:szCs w:val="24"/>
        </w:rPr>
      </w:pPr>
      <w:r>
        <w:rPr>
          <w:rFonts w:cs="宋体" w:asciiTheme="minorEastAsia" w:hAnsiTheme="minorEastAsia"/>
          <w:color w:val="000000"/>
          <w:sz w:val="24"/>
          <w:szCs w:val="24"/>
        </w:rPr>
        <w:t>(二)原处理决定具有下列情形之一的，变更或撤销原决定：</w:t>
      </w:r>
    </w:p>
    <w:p w14:paraId="348C01D3">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1.主要事实不清、证据不足的；</w:t>
      </w:r>
    </w:p>
    <w:p w14:paraId="48EF7559">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2.适用法律、规章错误的；</w:t>
      </w:r>
    </w:p>
    <w:p w14:paraId="0D4E4B58">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3.越权或者滥用职权的；</w:t>
      </w:r>
    </w:p>
    <w:p w14:paraId="2510F218">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4.严重违反规定程序，影响公正处理的；</w:t>
      </w:r>
    </w:p>
    <w:p w14:paraId="0AD409A4">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5.决定明显不当的。</w:t>
      </w:r>
    </w:p>
    <w:p w14:paraId="6DC9D853">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第三十三条</w:t>
      </w:r>
      <w:r>
        <w:rPr>
          <w:rFonts w:cs="宋体" w:asciiTheme="minorEastAsia" w:hAnsiTheme="minorEastAsia"/>
          <w:color w:val="000000"/>
          <w:sz w:val="24"/>
          <w:szCs w:val="24"/>
        </w:rPr>
        <w:t xml:space="preserve"> 作出申诉处理决定后，应当制作申诉处理决定书。申诉处理决定书应当载明下列内容：</w:t>
      </w:r>
    </w:p>
    <w:p w14:paraId="6FFFD543">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(一)申诉人的基本情况；</w:t>
      </w:r>
    </w:p>
    <w:p w14:paraId="0B914D2B">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(二)申诉事项、理由及要求；</w:t>
      </w:r>
    </w:p>
    <w:p w14:paraId="754DA842">
      <w:pPr>
        <w:keepNext w:val="0"/>
        <w:keepLines w:val="0"/>
        <w:pageBreakBefore w:val="0"/>
        <w:widowControl w:val="0"/>
        <w:kinsoku/>
        <w:wordWrap/>
        <w:overflowPunct/>
        <w:topLinePunct w:val="0"/>
        <w:autoSpaceDE/>
        <w:autoSpaceDN/>
        <w:bidi w:val="0"/>
        <w:adjustRightInd/>
        <w:snapToGrid/>
        <w:spacing w:line="440" w:lineRule="exact"/>
        <w:ind w:right="80" w:firstLine="740"/>
        <w:textAlignment w:val="baseline"/>
        <w:outlineLvl w:val="1"/>
        <w:rPr>
          <w:rFonts w:asciiTheme="minorEastAsia" w:hAnsiTheme="minorEastAsia"/>
          <w:sz w:val="24"/>
          <w:szCs w:val="24"/>
        </w:rPr>
      </w:pPr>
      <w:r>
        <w:rPr>
          <w:rFonts w:cs="宋体" w:asciiTheme="minorEastAsia" w:hAnsiTheme="minorEastAsia"/>
          <w:color w:val="000000"/>
          <w:sz w:val="24"/>
          <w:szCs w:val="24"/>
        </w:rPr>
        <w:t>(三)申诉委员会认定的事实、理由及适用的法律法规和政策、学校规章制度；</w:t>
      </w:r>
    </w:p>
    <w:p w14:paraId="351674FA">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(四)申诉处理决定；</w:t>
      </w:r>
    </w:p>
    <w:p w14:paraId="776F4E2C">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(五)作出决定的日期；</w:t>
      </w:r>
    </w:p>
    <w:p w14:paraId="43BB66D3">
      <w:pPr>
        <w:keepNext w:val="0"/>
        <w:keepLines w:val="0"/>
        <w:pageBreakBefore w:val="0"/>
        <w:widowControl w:val="0"/>
        <w:kinsoku/>
        <w:wordWrap/>
        <w:overflowPunct/>
        <w:topLinePunct w:val="0"/>
        <w:autoSpaceDE/>
        <w:autoSpaceDN/>
        <w:bidi w:val="0"/>
        <w:adjustRightInd/>
        <w:snapToGrid/>
        <w:spacing w:line="440" w:lineRule="exact"/>
        <w:ind w:left="740"/>
        <w:textAlignment w:val="baseline"/>
        <w:outlineLvl w:val="1"/>
        <w:rPr>
          <w:rFonts w:asciiTheme="minorEastAsia" w:hAnsiTheme="minorEastAsia"/>
          <w:sz w:val="24"/>
          <w:szCs w:val="24"/>
        </w:rPr>
      </w:pPr>
      <w:r>
        <w:rPr>
          <w:rFonts w:cs="宋体" w:asciiTheme="minorEastAsia" w:hAnsiTheme="minorEastAsia"/>
          <w:color w:val="000000"/>
          <w:sz w:val="24"/>
          <w:szCs w:val="24"/>
        </w:rPr>
        <w:t>(六)其他需要载明的内容。</w:t>
      </w:r>
    </w:p>
    <w:p w14:paraId="0DBBB90F">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第三十四条</w:t>
      </w:r>
      <w:r>
        <w:rPr>
          <w:rFonts w:cs="宋体" w:asciiTheme="minorEastAsia" w:hAnsiTheme="minorEastAsia"/>
          <w:color w:val="000000"/>
          <w:sz w:val="24"/>
          <w:szCs w:val="24"/>
        </w:rPr>
        <w:t xml:space="preserve">  申诉处理决定应在7日内送达申诉人和原处理单位。</w:t>
      </w:r>
    </w:p>
    <w:p w14:paraId="19CFD691">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baseline"/>
        <w:outlineLvl w:val="1"/>
        <w:rPr>
          <w:rFonts w:asciiTheme="minorEastAsia" w:hAnsiTheme="minorEastAsia"/>
          <w:sz w:val="24"/>
          <w:szCs w:val="24"/>
        </w:rPr>
      </w:pPr>
      <w:r>
        <w:rPr>
          <w:rFonts w:cs="宋体" w:asciiTheme="minorEastAsia" w:hAnsiTheme="minorEastAsia"/>
          <w:color w:val="000000"/>
          <w:sz w:val="24"/>
          <w:szCs w:val="24"/>
        </w:rPr>
        <w:t>(一)直接送达申请人本人，受送达人在送达回证上签名或者盖章，签收日期为送达日期；</w:t>
      </w:r>
    </w:p>
    <w:p w14:paraId="7BEC2D7B">
      <w:pPr>
        <w:keepNext w:val="0"/>
        <w:keepLines w:val="0"/>
        <w:pageBreakBefore w:val="0"/>
        <w:widowControl w:val="0"/>
        <w:kinsoku/>
        <w:wordWrap/>
        <w:overflowPunct/>
        <w:topLinePunct w:val="0"/>
        <w:autoSpaceDE/>
        <w:autoSpaceDN/>
        <w:bidi w:val="0"/>
        <w:adjustRightInd/>
        <w:snapToGrid/>
        <w:spacing w:line="440" w:lineRule="exact"/>
        <w:ind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(二)申请人本人不在的，可以由其同住的具有完全民事行为能力的近亲属在送达回证上签名或者盖章，视为送达，签收日期为送达日期；</w:t>
      </w:r>
    </w:p>
    <w:p w14:paraId="2E63A4BA">
      <w:pPr>
        <w:keepNext w:val="0"/>
        <w:keepLines w:val="0"/>
        <w:pageBreakBefore w:val="0"/>
        <w:widowControl w:val="0"/>
        <w:kinsoku/>
        <w:wordWrap/>
        <w:overflowPunct/>
        <w:topLinePunct w:val="0"/>
        <w:autoSpaceDE/>
        <w:autoSpaceDN/>
        <w:bidi w:val="0"/>
        <w:adjustRightInd/>
        <w:snapToGrid/>
        <w:spacing w:line="440" w:lineRule="exact"/>
        <w:ind w:right="8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三)申请人或者其同住的具有完全民事行为能力的近亲属拒绝接收或者拒绝签名、盖章的，送达人应当邀请有关基层组织的代表或者其他有关人员到场，见证现场情况，由送达人在送达回证上记明拒收事由和日期，由送达人、见证人签名或者盖章，将处理决定留在申请人的住所或者所在单位，视为送达。送达人、见证人签名或者盖章日期为送达日期;</w:t>
      </w:r>
    </w:p>
    <w:p w14:paraId="46EAAE73">
      <w:pPr>
        <w:keepNext w:val="0"/>
        <w:keepLines w:val="0"/>
        <w:pageBreakBefore w:val="0"/>
        <w:widowControl w:val="0"/>
        <w:kinsoku/>
        <w:wordWrap/>
        <w:overflowPunct/>
        <w:topLinePunct w:val="0"/>
        <w:autoSpaceDE/>
        <w:autoSpaceDN/>
        <w:bidi w:val="0"/>
        <w:adjustRightInd/>
        <w:snapToGrid/>
        <w:spacing w:line="440" w:lineRule="exact"/>
        <w:ind w:right="10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(四)直接送达确有困难的，可以通过邮寄送达。以回执上注明的收件日期为送达日期；</w:t>
      </w:r>
    </w:p>
    <w:p w14:paraId="1CC3E1C1">
      <w:pPr>
        <w:keepNext w:val="0"/>
        <w:keepLines w:val="0"/>
        <w:pageBreakBefore w:val="0"/>
        <w:widowControl w:val="0"/>
        <w:kinsoku/>
        <w:wordWrap/>
        <w:overflowPunct/>
        <w:topLinePunct w:val="0"/>
        <w:autoSpaceDE/>
        <w:autoSpaceDN/>
        <w:bidi w:val="0"/>
        <w:adjustRightInd/>
        <w:snapToGrid/>
        <w:spacing w:line="440" w:lineRule="exact"/>
        <w:ind w:right="80" w:firstLine="720"/>
        <w:textAlignment w:val="baseline"/>
        <w:outlineLvl w:val="1"/>
        <w:rPr>
          <w:rFonts w:asciiTheme="minorEastAsia" w:hAnsiTheme="minorEastAsia"/>
          <w:sz w:val="24"/>
          <w:szCs w:val="24"/>
        </w:rPr>
      </w:pPr>
      <w:r>
        <w:rPr>
          <w:rFonts w:cs="宋体" w:asciiTheme="minorEastAsia" w:hAnsiTheme="minorEastAsia"/>
          <w:color w:val="000000"/>
          <w:sz w:val="24"/>
          <w:szCs w:val="24"/>
        </w:rPr>
        <w:t>(五)上述规定的方式无法送达的，可以在相关媒体上公告送达，并在案卷中记明原因和经过。自公告发布之日起，经过六十日，即视为送达。</w:t>
      </w:r>
    </w:p>
    <w:p w14:paraId="5450265B">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第三十五条</w:t>
      </w:r>
      <w:r>
        <w:rPr>
          <w:rFonts w:cs="宋体" w:asciiTheme="minorEastAsia" w:hAnsiTheme="minorEastAsia"/>
          <w:color w:val="000000"/>
          <w:sz w:val="24"/>
          <w:szCs w:val="24"/>
        </w:rPr>
        <w:t xml:space="preserve">  申诉委员会的处理决定生效后，申诉双方应当遵守并执行。无正当理由拒不执行生效决定的，学校给予有关单位和相关责任人批评教育或处分。</w:t>
      </w:r>
    </w:p>
    <w:p w14:paraId="2AC20890">
      <w:pPr>
        <w:keepNext w:val="0"/>
        <w:keepLines w:val="0"/>
        <w:pageBreakBefore w:val="0"/>
        <w:widowControl w:val="0"/>
        <w:kinsoku/>
        <w:wordWrap/>
        <w:overflowPunct/>
        <w:topLinePunct w:val="0"/>
        <w:autoSpaceDE/>
        <w:autoSpaceDN/>
        <w:bidi w:val="0"/>
        <w:adjustRightInd/>
        <w:snapToGrid/>
        <w:spacing w:line="440" w:lineRule="exact"/>
        <w:ind w:left="100"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第三十六条</w:t>
      </w:r>
      <w:r>
        <w:rPr>
          <w:rFonts w:cs="宋体" w:asciiTheme="minorEastAsia" w:hAnsiTheme="minorEastAsia"/>
          <w:color w:val="000000"/>
          <w:sz w:val="24"/>
          <w:szCs w:val="24"/>
        </w:rPr>
        <w:t xml:space="preserve"> 针对同一处理决定引发的数个申诉，申诉委员会可以合并处理。</w:t>
      </w:r>
    </w:p>
    <w:p w14:paraId="46109707">
      <w:pPr>
        <w:keepNext w:val="0"/>
        <w:keepLines w:val="0"/>
        <w:pageBreakBefore w:val="0"/>
        <w:widowControl w:val="0"/>
        <w:kinsoku/>
        <w:wordWrap/>
        <w:overflowPunct/>
        <w:topLinePunct w:val="0"/>
        <w:autoSpaceDE/>
        <w:autoSpaceDN/>
        <w:bidi w:val="0"/>
        <w:adjustRightInd/>
        <w:snapToGrid/>
        <w:spacing w:line="440" w:lineRule="exact"/>
        <w:ind w:left="7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第三十七条</w:t>
      </w:r>
      <w:r>
        <w:rPr>
          <w:rFonts w:cs="宋体" w:asciiTheme="minorEastAsia" w:hAnsiTheme="minorEastAsia"/>
          <w:color w:val="000000"/>
          <w:sz w:val="24"/>
          <w:szCs w:val="24"/>
        </w:rPr>
        <w:t xml:space="preserve">  申诉委员会的决定为校内最终决定，申诉</w:t>
      </w:r>
    </w:p>
    <w:p w14:paraId="046A12B5">
      <w:pPr>
        <w:keepNext w:val="0"/>
        <w:keepLines w:val="0"/>
        <w:pageBreakBefore w:val="0"/>
        <w:widowControl w:val="0"/>
        <w:kinsoku/>
        <w:wordWrap/>
        <w:overflowPunct/>
        <w:topLinePunct w:val="0"/>
        <w:autoSpaceDE/>
        <w:autoSpaceDN/>
        <w:bidi w:val="0"/>
        <w:adjustRightInd/>
        <w:snapToGrid/>
        <w:spacing w:line="440" w:lineRule="exact"/>
        <w:ind w:right="100"/>
        <w:textAlignment w:val="baseline"/>
        <w:outlineLvl w:val="1"/>
        <w:rPr>
          <w:rFonts w:asciiTheme="minorEastAsia" w:hAnsiTheme="minorEastAsia"/>
          <w:sz w:val="24"/>
          <w:szCs w:val="24"/>
        </w:rPr>
      </w:pPr>
      <w:r>
        <w:rPr>
          <w:rFonts w:cs="宋体" w:asciiTheme="minorEastAsia" w:hAnsiTheme="minorEastAsia"/>
          <w:color w:val="000000"/>
          <w:sz w:val="24"/>
          <w:szCs w:val="24"/>
        </w:rPr>
        <w:t>人不得针对同一事项再次向申诉委员会提出申诉，也不得针对决定结果向申诉委员会提出申诉。</w:t>
      </w:r>
    </w:p>
    <w:p w14:paraId="635C9F9E">
      <w:pPr>
        <w:keepNext w:val="0"/>
        <w:keepLines w:val="0"/>
        <w:pageBreakBefore w:val="0"/>
        <w:widowControl w:val="0"/>
        <w:kinsoku/>
        <w:wordWrap/>
        <w:overflowPunct/>
        <w:topLinePunct w:val="0"/>
        <w:autoSpaceDE/>
        <w:autoSpaceDN/>
        <w:bidi w:val="0"/>
        <w:adjustRightInd/>
        <w:snapToGrid/>
        <w:spacing w:line="440" w:lineRule="exact"/>
        <w:ind w:right="120" w:firstLine="620"/>
        <w:textAlignment w:val="baseline"/>
        <w:outlineLvl w:val="1"/>
        <w:rPr>
          <w:rFonts w:asciiTheme="minorEastAsia" w:hAnsiTheme="minorEastAsia"/>
          <w:sz w:val="24"/>
          <w:szCs w:val="24"/>
        </w:rPr>
      </w:pPr>
      <w:r>
        <w:rPr>
          <w:rFonts w:cs="宋体" w:asciiTheme="minorEastAsia" w:hAnsiTheme="minorEastAsia"/>
          <w:color w:val="000000"/>
          <w:sz w:val="24"/>
          <w:szCs w:val="24"/>
        </w:rPr>
        <w:t>申诉人对申诉处理决定有异议的，除法律法规等另有规定外，可以在收到申诉处理决定之日起30日内向上级主管部门提出申诉。</w:t>
      </w:r>
    </w:p>
    <w:p w14:paraId="5BB6B2BA">
      <w:pPr>
        <w:keepNext w:val="0"/>
        <w:keepLines w:val="0"/>
        <w:pageBreakBefore w:val="0"/>
        <w:widowControl w:val="0"/>
        <w:kinsoku/>
        <w:wordWrap/>
        <w:overflowPunct/>
        <w:topLinePunct w:val="0"/>
        <w:autoSpaceDE/>
        <w:autoSpaceDN/>
        <w:bidi w:val="0"/>
        <w:adjustRightInd/>
        <w:snapToGrid/>
        <w:spacing w:line="440" w:lineRule="exact"/>
        <w:ind w:firstLine="620"/>
        <w:textAlignment w:val="baseline"/>
        <w:outlineLvl w:val="1"/>
        <w:rPr>
          <w:rFonts w:asciiTheme="minorEastAsia" w:hAnsiTheme="minorEastAsia"/>
          <w:sz w:val="24"/>
          <w:szCs w:val="24"/>
        </w:rPr>
      </w:pPr>
      <w:r>
        <w:rPr>
          <w:rFonts w:hint="eastAsia" w:cs="宋体" w:asciiTheme="minorEastAsia" w:hAnsiTheme="minorEastAsia"/>
          <w:b/>
          <w:bCs/>
          <w:color w:val="000000"/>
          <w:sz w:val="24"/>
          <w:szCs w:val="24"/>
          <w:lang w:val="en-US" w:eastAsia="zh-CN"/>
        </w:rPr>
        <w:t>第三十八条</w:t>
      </w:r>
      <w:r>
        <w:rPr>
          <w:rFonts w:cs="宋体" w:asciiTheme="minorEastAsia" w:hAnsiTheme="minorEastAsia"/>
          <w:color w:val="000000"/>
          <w:sz w:val="24"/>
          <w:szCs w:val="24"/>
        </w:rPr>
        <w:t xml:space="preserve"> 在申诉委员会作出申诉处理决定之前，申诉人就申诉事项或与之牵连事项，直接向上级主管部门申诉，或者另行提起诉讼、仲裁的，申诉委员会应当立即终止对申诉申请的审议，按照申诉人自行撤回申诉处理。</w:t>
      </w:r>
    </w:p>
    <w:p w14:paraId="5879B5C7">
      <w:pPr>
        <w:keepNext w:val="0"/>
        <w:keepLines w:val="0"/>
        <w:pageBreakBefore w:val="0"/>
        <w:widowControl w:val="0"/>
        <w:kinsoku/>
        <w:wordWrap/>
        <w:overflowPunct/>
        <w:topLinePunct w:val="0"/>
        <w:autoSpaceDE/>
        <w:autoSpaceDN/>
        <w:bidi w:val="0"/>
        <w:adjustRightInd/>
        <w:snapToGrid/>
        <w:spacing w:line="440" w:lineRule="exact"/>
        <w:jc w:val="center"/>
        <w:textAlignment w:val="baseline"/>
        <w:outlineLvl w:val="1"/>
        <w:rPr>
          <w:rFonts w:asciiTheme="minorEastAsia" w:hAnsiTheme="minorEastAsia"/>
          <w:b/>
          <w:bCs/>
          <w:sz w:val="24"/>
          <w:szCs w:val="24"/>
        </w:rPr>
      </w:pPr>
      <w:bookmarkStart w:id="13" w:name="_Toc24600"/>
      <w:bookmarkStart w:id="14" w:name="_Toc25826"/>
      <w:r>
        <w:rPr>
          <w:rFonts w:cs="宋体" w:asciiTheme="minorEastAsia" w:hAnsiTheme="minorEastAsia"/>
          <w:b/>
          <w:bCs/>
          <w:color w:val="000000"/>
          <w:sz w:val="24"/>
          <w:szCs w:val="24"/>
        </w:rPr>
        <w:t>第六章 附则</w:t>
      </w:r>
      <w:bookmarkEnd w:id="13"/>
      <w:bookmarkEnd w:id="14"/>
    </w:p>
    <w:p w14:paraId="59D0187E">
      <w:pPr>
        <w:keepNext w:val="0"/>
        <w:keepLines w:val="0"/>
        <w:pageBreakBefore w:val="0"/>
        <w:widowControl w:val="0"/>
        <w:kinsoku/>
        <w:wordWrap/>
        <w:overflowPunct/>
        <w:topLinePunct w:val="0"/>
        <w:autoSpaceDE/>
        <w:autoSpaceDN/>
        <w:bidi w:val="0"/>
        <w:adjustRightInd/>
        <w:snapToGrid/>
        <w:spacing w:line="440" w:lineRule="exact"/>
        <w:ind w:left="620"/>
        <w:textAlignment w:val="baseline"/>
        <w:outlineLvl w:val="1"/>
        <w:rPr>
          <w:rFonts w:cs="宋体" w:asciiTheme="minorEastAsia" w:hAnsiTheme="minorEastAsia"/>
          <w:color w:val="000000"/>
          <w:sz w:val="24"/>
          <w:szCs w:val="24"/>
        </w:rPr>
      </w:pPr>
      <w:r>
        <w:rPr>
          <w:rFonts w:cs="宋体" w:asciiTheme="minorEastAsia" w:hAnsiTheme="minorEastAsia"/>
          <w:b/>
          <w:bCs/>
          <w:color w:val="000000"/>
          <w:sz w:val="24"/>
          <w:szCs w:val="24"/>
        </w:rPr>
        <w:t>第三十九条</w:t>
      </w:r>
      <w:r>
        <w:rPr>
          <w:rFonts w:cs="宋体" w:asciiTheme="minorEastAsia" w:hAnsiTheme="minorEastAsia"/>
          <w:color w:val="000000"/>
          <w:sz w:val="24"/>
          <w:szCs w:val="24"/>
        </w:rPr>
        <w:t xml:space="preserve"> 本办法由人事处负责解释。</w:t>
      </w:r>
    </w:p>
    <w:p w14:paraId="1B04618B">
      <w:pPr>
        <w:keepNext w:val="0"/>
        <w:keepLines w:val="0"/>
        <w:pageBreakBefore w:val="0"/>
        <w:widowControl w:val="0"/>
        <w:kinsoku/>
        <w:wordWrap/>
        <w:overflowPunct/>
        <w:topLinePunct w:val="0"/>
        <w:autoSpaceDE/>
        <w:autoSpaceDN/>
        <w:bidi w:val="0"/>
        <w:adjustRightInd/>
        <w:snapToGrid/>
        <w:spacing w:line="440" w:lineRule="exact"/>
        <w:ind w:left="620"/>
        <w:textAlignment w:val="baseline"/>
        <w:outlineLvl w:val="1"/>
      </w:pPr>
      <w:r>
        <w:rPr>
          <w:rFonts w:cs="宋体" w:asciiTheme="minorEastAsia" w:hAnsiTheme="minorEastAsia"/>
          <w:b/>
          <w:bCs/>
          <w:color w:val="000000"/>
          <w:sz w:val="24"/>
          <w:szCs w:val="24"/>
        </w:rPr>
        <w:t>第四十条</w:t>
      </w:r>
      <w:r>
        <w:rPr>
          <w:rFonts w:cs="宋体" w:asciiTheme="minorEastAsia" w:hAnsiTheme="minorEastAsia"/>
          <w:color w:val="000000"/>
          <w:sz w:val="24"/>
          <w:szCs w:val="24"/>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7CA66D6A"/>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A66D6A"/>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2024-09-14T02:23:00Z</dcterms:created>
  <dc:creator>YB001</dc:creator>
  <cp:lastModifiedBy>YB001</cp:lastModifiedBy>
  <dcterms:modified xsi:type="dcterms:W3CDTF">2024-09-14T02:27:21Z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993E596D8C45484DBFE0588497E33BDC_11</vt:lpwstr>
  </property>
</Properties>
</file>