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0DF" w:rsidRDefault="00E200DF" w:rsidP="00E200DF">
      <w:pPr>
        <w:widowControl/>
        <w:shd w:val="clear" w:color="auto" w:fill="FFFFFF"/>
        <w:spacing w:beforeLines="50" w:before="158" w:afterLines="50" w:after="158" w:line="440" w:lineRule="exact"/>
        <w:jc w:val="center"/>
        <w:rPr>
          <w:rFonts w:ascii="宋体" w:hAnsi="宋体" w:cs="宋体"/>
          <w:b/>
          <w:bCs/>
          <w:color w:val="000000" w:themeColor="text1"/>
          <w:kern w:val="0"/>
          <w:sz w:val="28"/>
          <w:szCs w:val="28"/>
          <w:shd w:val="clear" w:color="auto" w:fill="FFFFFF"/>
          <w:lang w:bidi="ar"/>
        </w:rPr>
      </w:pPr>
      <w:bookmarkStart w:id="0" w:name="_GoBack"/>
      <w:r>
        <w:rPr>
          <w:rFonts w:ascii="宋体" w:eastAsia="宋体" w:hAnsi="宋体" w:cs="宋体" w:hint="eastAsia"/>
          <w:b/>
          <w:bCs/>
          <w:color w:val="000000" w:themeColor="text1"/>
          <w:kern w:val="0"/>
          <w:sz w:val="28"/>
          <w:szCs w:val="28"/>
          <w:shd w:val="clear" w:color="auto" w:fill="FFFFFF"/>
          <w:lang w:bidi="ar"/>
        </w:rPr>
        <w:t>汕头职业技术学院法律风险清单及处置办法</w:t>
      </w:r>
    </w:p>
    <w:bookmarkEnd w:id="0"/>
    <w:p w:rsidR="00E200DF" w:rsidRDefault="00E200DF" w:rsidP="00E200DF">
      <w:pPr>
        <w:widowControl/>
        <w:spacing w:beforeLines="50" w:before="158" w:afterLines="50" w:after="158" w:line="440" w:lineRule="exact"/>
        <w:jc w:val="center"/>
        <w:rPr>
          <w:rFonts w:ascii="宋体" w:hAnsi="宋体" w:cs="宋体"/>
          <w:b/>
          <w:bCs/>
          <w:color w:val="000000" w:themeColor="text1"/>
          <w:kern w:val="0"/>
          <w:sz w:val="28"/>
          <w:szCs w:val="28"/>
          <w:shd w:val="clear" w:color="auto" w:fill="FFFFFF"/>
          <w:lang w:bidi="ar"/>
        </w:rPr>
      </w:pPr>
      <w:r>
        <w:rPr>
          <w:rFonts w:ascii="宋体" w:eastAsia="宋体" w:hAnsi="宋体" w:cs="宋体" w:hint="eastAsia"/>
          <w:sz w:val="24"/>
          <w:szCs w:val="24"/>
        </w:rPr>
        <w:t>（</w:t>
      </w:r>
      <w:proofErr w:type="gramStart"/>
      <w:r>
        <w:rPr>
          <w:rFonts w:ascii="宋体" w:eastAsia="宋体" w:hAnsi="宋体" w:cs="宋体" w:hint="eastAsia"/>
          <w:sz w:val="24"/>
          <w:szCs w:val="24"/>
        </w:rPr>
        <w:t>汕</w:t>
      </w:r>
      <w:proofErr w:type="gramEnd"/>
      <w:r>
        <w:rPr>
          <w:rFonts w:ascii="宋体" w:eastAsia="宋体" w:hAnsi="宋体" w:cs="宋体" w:hint="eastAsia"/>
          <w:sz w:val="24"/>
          <w:szCs w:val="24"/>
        </w:rPr>
        <w:t>职院发〔2023〕06号）</w:t>
      </w:r>
    </w:p>
    <w:p w:rsidR="00E200DF" w:rsidRDefault="00E200DF" w:rsidP="00E200DF">
      <w:pPr>
        <w:pStyle w:val="a4"/>
        <w:shd w:val="clear" w:color="auto" w:fill="FFFFFF"/>
        <w:spacing w:before="0" w:beforeAutospacing="0" w:after="0" w:afterAutospacing="0" w:line="440" w:lineRule="exact"/>
        <w:ind w:firstLineChars="200" w:firstLine="482"/>
        <w:rPr>
          <w:rStyle w:val="a5"/>
          <w:rFonts w:cs="宋体"/>
          <w:b w:val="0"/>
          <w:color w:val="000000" w:themeColor="text1"/>
          <w:szCs w:val="24"/>
          <w:shd w:val="clear" w:color="auto" w:fill="FFFFFF"/>
        </w:rPr>
      </w:pPr>
      <w:r>
        <w:rPr>
          <w:rStyle w:val="a5"/>
          <w:rFonts w:cs="宋体" w:hint="eastAsia"/>
          <w:bCs w:val="0"/>
          <w:color w:val="000000" w:themeColor="text1"/>
          <w:szCs w:val="24"/>
          <w:shd w:val="clear" w:color="auto" w:fill="FFFFFF"/>
        </w:rPr>
        <w:t>根据《教育部关于进一步加强高等学校法治工作的意见教政法〔2020〕8号》《广东省教育厅关于进一步加强高等学校法治工作的实施意见》及学院章程有关规定，为健全学院法律风险防控体系，特制定本清单及办法。</w:t>
      </w:r>
    </w:p>
    <w:p w:rsidR="00E200DF" w:rsidRDefault="00E200DF" w:rsidP="00E200DF">
      <w:pPr>
        <w:pStyle w:val="a4"/>
        <w:shd w:val="clear" w:color="auto" w:fill="FFFFFF"/>
        <w:spacing w:before="0" w:beforeAutospacing="0" w:after="0" w:afterAutospacing="0" w:line="440" w:lineRule="exact"/>
        <w:ind w:firstLineChars="200" w:firstLine="480"/>
        <w:rPr>
          <w:rFonts w:cs="宋体"/>
          <w:b/>
          <w:color w:val="000000" w:themeColor="text1"/>
          <w:szCs w:val="24"/>
        </w:rPr>
      </w:pPr>
      <w:r>
        <w:rPr>
          <w:rStyle w:val="a5"/>
          <w:rFonts w:cs="宋体" w:hint="eastAsia"/>
          <w:b w:val="0"/>
          <w:color w:val="000000" w:themeColor="text1"/>
          <w:szCs w:val="24"/>
          <w:shd w:val="clear" w:color="auto" w:fill="FFFFFF"/>
        </w:rPr>
        <w:t>一、法律风险清单</w:t>
      </w:r>
    </w:p>
    <w:p w:rsidR="00E200DF" w:rsidRDefault="00E200DF" w:rsidP="00E200DF">
      <w:pPr>
        <w:pStyle w:val="a4"/>
        <w:shd w:val="clear" w:color="auto" w:fill="FFFFFF"/>
        <w:spacing w:before="0" w:beforeAutospacing="0" w:after="0" w:afterAutospacing="0" w:line="440" w:lineRule="exact"/>
        <w:ind w:firstLineChars="200" w:firstLine="480"/>
        <w:rPr>
          <w:rFonts w:cs="宋体"/>
          <w:bCs/>
          <w:color w:val="000000" w:themeColor="text1"/>
          <w:szCs w:val="24"/>
        </w:rPr>
      </w:pPr>
      <w:r>
        <w:rPr>
          <w:rFonts w:cs="宋体" w:hint="eastAsia"/>
          <w:bCs/>
          <w:color w:val="000000" w:themeColor="text1"/>
          <w:szCs w:val="24"/>
          <w:shd w:val="clear" w:color="auto" w:fill="FFFFFF"/>
        </w:rPr>
        <w:t>根据学院的法治建设经验，学院日常可能涉及的法律风险类型包括行政事务风险、知识产权风险、肖像权名誉权风险、合同风险等，具体风险点及风险等级（根据风险发生时对学院的影响大小确定）如下：</w:t>
      </w:r>
    </w:p>
    <w:tbl>
      <w:tblPr>
        <w:tblW w:w="9573" w:type="dxa"/>
        <w:jc w:val="center"/>
        <w:shd w:val="clear" w:color="auto" w:fill="FFFFFF"/>
        <w:tblLayout w:type="fixed"/>
        <w:tblCellMar>
          <w:left w:w="0" w:type="dxa"/>
          <w:right w:w="0" w:type="dxa"/>
        </w:tblCellMar>
        <w:tblLook w:val="04A0" w:firstRow="1" w:lastRow="0" w:firstColumn="1" w:lastColumn="0" w:noHBand="0" w:noVBand="1"/>
      </w:tblPr>
      <w:tblGrid>
        <w:gridCol w:w="692"/>
        <w:gridCol w:w="1708"/>
        <w:gridCol w:w="2630"/>
        <w:gridCol w:w="3670"/>
        <w:gridCol w:w="873"/>
      </w:tblGrid>
      <w:tr w:rsidR="00E200DF" w:rsidTr="003B2714">
        <w:trPr>
          <w:trHeight w:val="654"/>
          <w:jc w:val="center"/>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pStyle w:val="a4"/>
              <w:spacing w:before="0" w:beforeAutospacing="0" w:after="0" w:afterAutospacing="0" w:line="440" w:lineRule="exact"/>
              <w:jc w:val="center"/>
              <w:rPr>
                <w:rFonts w:cs="宋体"/>
                <w:color w:val="000000" w:themeColor="text1"/>
                <w:szCs w:val="24"/>
              </w:rPr>
            </w:pPr>
            <w:r>
              <w:rPr>
                <w:rStyle w:val="a5"/>
                <w:rFonts w:cs="宋体" w:hint="eastAsia"/>
                <w:b w:val="0"/>
                <w:color w:val="000000" w:themeColor="text1"/>
                <w:szCs w:val="24"/>
              </w:rPr>
              <w:t>序号</w:t>
            </w:r>
          </w:p>
        </w:tc>
        <w:tc>
          <w:tcPr>
            <w:tcW w:w="433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pStyle w:val="a4"/>
              <w:spacing w:before="0" w:beforeAutospacing="0" w:after="0" w:afterAutospacing="0" w:line="440" w:lineRule="exact"/>
              <w:jc w:val="center"/>
              <w:rPr>
                <w:rFonts w:cs="宋体"/>
                <w:color w:val="000000" w:themeColor="text1"/>
                <w:szCs w:val="24"/>
              </w:rPr>
            </w:pPr>
            <w:r>
              <w:rPr>
                <w:rStyle w:val="a5"/>
                <w:rFonts w:cs="宋体" w:hint="eastAsia"/>
                <w:b w:val="0"/>
                <w:color w:val="000000" w:themeColor="text1"/>
                <w:szCs w:val="24"/>
              </w:rPr>
              <w:t>核心法律风险类型</w:t>
            </w:r>
          </w:p>
        </w:tc>
        <w:tc>
          <w:tcPr>
            <w:tcW w:w="36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pStyle w:val="a4"/>
              <w:spacing w:before="0" w:beforeAutospacing="0" w:after="0" w:afterAutospacing="0" w:line="440" w:lineRule="exact"/>
              <w:jc w:val="center"/>
              <w:rPr>
                <w:rFonts w:cs="宋体"/>
                <w:color w:val="000000" w:themeColor="text1"/>
                <w:szCs w:val="24"/>
              </w:rPr>
            </w:pPr>
            <w:r>
              <w:rPr>
                <w:rStyle w:val="a5"/>
                <w:rFonts w:cs="宋体" w:hint="eastAsia"/>
                <w:b w:val="0"/>
                <w:color w:val="000000" w:themeColor="text1"/>
                <w:szCs w:val="24"/>
              </w:rPr>
              <w:t>关注要点</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pStyle w:val="a4"/>
              <w:spacing w:before="0" w:beforeAutospacing="0" w:after="0" w:afterAutospacing="0" w:line="440" w:lineRule="exact"/>
              <w:jc w:val="center"/>
              <w:rPr>
                <w:rFonts w:cs="宋体"/>
                <w:color w:val="000000" w:themeColor="text1"/>
                <w:szCs w:val="24"/>
              </w:rPr>
            </w:pPr>
            <w:r>
              <w:rPr>
                <w:rStyle w:val="a5"/>
                <w:rFonts w:cs="宋体" w:hint="eastAsia"/>
                <w:b w:val="0"/>
                <w:color w:val="000000" w:themeColor="text1"/>
                <w:szCs w:val="24"/>
              </w:rPr>
              <w:t>风险等级</w:t>
            </w:r>
          </w:p>
        </w:tc>
      </w:tr>
      <w:tr w:rsidR="00E200DF" w:rsidTr="003B2714">
        <w:trPr>
          <w:trHeight w:val="492"/>
          <w:jc w:val="center"/>
        </w:trPr>
        <w:tc>
          <w:tcPr>
            <w:tcW w:w="692"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widowControl/>
              <w:numPr>
                <w:ilvl w:val="0"/>
                <w:numId w:val="1"/>
              </w:numPr>
              <w:spacing w:line="440" w:lineRule="exact"/>
              <w:ind w:left="0"/>
              <w:rPr>
                <w:rFonts w:ascii="宋体" w:hAnsi="宋体" w:cs="宋体"/>
                <w:color w:val="000000" w:themeColor="text1"/>
                <w:sz w:val="24"/>
              </w:rPr>
            </w:pPr>
          </w:p>
          <w:p w:rsidR="00E200DF" w:rsidRDefault="00E200DF" w:rsidP="003B2714">
            <w:pPr>
              <w:pStyle w:val="a4"/>
              <w:spacing w:before="0" w:beforeAutospacing="0" w:after="0" w:afterAutospacing="0" w:line="440" w:lineRule="exact"/>
              <w:jc w:val="center"/>
              <w:rPr>
                <w:rFonts w:cs="宋体"/>
                <w:color w:val="000000" w:themeColor="text1"/>
                <w:szCs w:val="24"/>
              </w:rPr>
            </w:pPr>
            <w:r>
              <w:rPr>
                <w:rFonts w:cs="宋体" w:hint="eastAsia"/>
                <w:color w:val="000000" w:themeColor="text1"/>
                <w:szCs w:val="24"/>
              </w:rPr>
              <w:t>1</w:t>
            </w:r>
          </w:p>
          <w:p w:rsidR="00E200DF" w:rsidRDefault="00E200DF" w:rsidP="003B2714">
            <w:pPr>
              <w:widowControl/>
              <w:numPr>
                <w:ilvl w:val="0"/>
                <w:numId w:val="1"/>
              </w:numPr>
              <w:spacing w:line="440" w:lineRule="exact"/>
              <w:ind w:left="0"/>
              <w:rPr>
                <w:rFonts w:ascii="宋体" w:hAnsi="宋体" w:cs="宋体"/>
                <w:color w:val="000000" w:themeColor="text1"/>
                <w:sz w:val="24"/>
              </w:rPr>
            </w:pPr>
          </w:p>
        </w:tc>
        <w:tc>
          <w:tcPr>
            <w:tcW w:w="1708"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pStyle w:val="a4"/>
              <w:spacing w:before="0" w:beforeAutospacing="0" w:after="0" w:afterAutospacing="0" w:line="440" w:lineRule="exact"/>
              <w:jc w:val="center"/>
              <w:rPr>
                <w:rFonts w:cs="宋体"/>
                <w:color w:val="000000" w:themeColor="text1"/>
                <w:szCs w:val="24"/>
              </w:rPr>
            </w:pPr>
            <w:r>
              <w:rPr>
                <w:rFonts w:cs="宋体" w:hint="eastAsia"/>
                <w:color w:val="000000" w:themeColor="text1"/>
                <w:szCs w:val="24"/>
              </w:rPr>
              <w:t>行政事务</w:t>
            </w:r>
          </w:p>
          <w:p w:rsidR="00E200DF" w:rsidRDefault="00E200DF" w:rsidP="003B2714">
            <w:pPr>
              <w:pStyle w:val="a4"/>
              <w:spacing w:before="0" w:beforeAutospacing="0" w:after="0" w:afterAutospacing="0" w:line="440" w:lineRule="exact"/>
              <w:jc w:val="center"/>
              <w:rPr>
                <w:rFonts w:cs="宋体"/>
                <w:color w:val="000000" w:themeColor="text1"/>
                <w:szCs w:val="24"/>
              </w:rPr>
            </w:pPr>
            <w:r>
              <w:rPr>
                <w:rFonts w:cs="宋体" w:hint="eastAsia"/>
                <w:color w:val="000000" w:themeColor="text1"/>
                <w:szCs w:val="24"/>
              </w:rPr>
              <w:t>风险</w:t>
            </w:r>
          </w:p>
        </w:tc>
        <w:tc>
          <w:tcPr>
            <w:tcW w:w="26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pStyle w:val="a4"/>
              <w:spacing w:before="0" w:beforeAutospacing="0" w:after="0" w:afterAutospacing="0" w:line="440" w:lineRule="exact"/>
              <w:jc w:val="center"/>
              <w:rPr>
                <w:rFonts w:cs="宋体"/>
                <w:color w:val="000000" w:themeColor="text1"/>
                <w:szCs w:val="24"/>
              </w:rPr>
            </w:pPr>
            <w:r>
              <w:rPr>
                <w:rFonts w:cs="宋体" w:hint="eastAsia"/>
                <w:color w:val="000000" w:themeColor="text1"/>
                <w:szCs w:val="24"/>
              </w:rPr>
              <w:t>对学生的行为处分</w:t>
            </w:r>
          </w:p>
        </w:tc>
        <w:tc>
          <w:tcPr>
            <w:tcW w:w="367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pStyle w:val="a4"/>
              <w:spacing w:before="0" w:beforeAutospacing="0" w:after="0" w:afterAutospacing="0" w:line="440" w:lineRule="exact"/>
              <w:rPr>
                <w:rFonts w:cs="宋体"/>
                <w:color w:val="000000" w:themeColor="text1"/>
                <w:szCs w:val="24"/>
              </w:rPr>
            </w:pPr>
            <w:r>
              <w:rPr>
                <w:rFonts w:cs="宋体" w:hint="eastAsia"/>
                <w:color w:val="000000" w:themeColor="text1"/>
                <w:szCs w:val="24"/>
              </w:rPr>
              <w:t>（1）相关行政事务处理程序合</w:t>
            </w:r>
            <w:proofErr w:type="gramStart"/>
            <w:r>
              <w:rPr>
                <w:rFonts w:cs="宋体" w:hint="eastAsia"/>
                <w:color w:val="000000" w:themeColor="text1"/>
                <w:szCs w:val="24"/>
              </w:rPr>
              <w:t>规</w:t>
            </w:r>
            <w:proofErr w:type="gramEnd"/>
            <w:r>
              <w:rPr>
                <w:rFonts w:cs="宋体" w:hint="eastAsia"/>
                <w:color w:val="000000" w:themeColor="text1"/>
                <w:szCs w:val="24"/>
              </w:rPr>
              <w:t>性；</w:t>
            </w:r>
          </w:p>
          <w:p w:rsidR="00E200DF" w:rsidRDefault="00E200DF" w:rsidP="003B2714">
            <w:pPr>
              <w:pStyle w:val="a4"/>
              <w:spacing w:before="0" w:beforeAutospacing="0" w:after="0" w:afterAutospacing="0" w:line="440" w:lineRule="exact"/>
              <w:rPr>
                <w:rFonts w:cs="宋体"/>
                <w:color w:val="000000" w:themeColor="text1"/>
                <w:szCs w:val="24"/>
              </w:rPr>
            </w:pPr>
            <w:r>
              <w:rPr>
                <w:rFonts w:cs="宋体" w:hint="eastAsia"/>
                <w:color w:val="000000" w:themeColor="text1"/>
                <w:szCs w:val="24"/>
              </w:rPr>
              <w:t>（2）学生及教职工投诉、申诉回复流程的合法合</w:t>
            </w:r>
            <w:proofErr w:type="gramStart"/>
            <w:r>
              <w:rPr>
                <w:rFonts w:cs="宋体" w:hint="eastAsia"/>
                <w:color w:val="000000" w:themeColor="text1"/>
                <w:szCs w:val="24"/>
              </w:rPr>
              <w:t>规</w:t>
            </w:r>
            <w:proofErr w:type="gramEnd"/>
            <w:r>
              <w:rPr>
                <w:rFonts w:cs="宋体" w:hint="eastAsia"/>
                <w:color w:val="000000" w:themeColor="text1"/>
                <w:szCs w:val="24"/>
              </w:rPr>
              <w:t>性。</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pStyle w:val="a4"/>
              <w:spacing w:before="0" w:beforeAutospacing="0" w:after="0" w:afterAutospacing="0" w:line="440" w:lineRule="exact"/>
              <w:jc w:val="center"/>
              <w:rPr>
                <w:rFonts w:cs="宋体"/>
                <w:color w:val="000000" w:themeColor="text1"/>
                <w:szCs w:val="24"/>
              </w:rPr>
            </w:pPr>
            <w:r>
              <w:rPr>
                <w:rFonts w:cs="宋体" w:hint="eastAsia"/>
                <w:color w:val="000000" w:themeColor="text1"/>
                <w:szCs w:val="24"/>
              </w:rPr>
              <w:t>中</w:t>
            </w:r>
          </w:p>
        </w:tc>
      </w:tr>
      <w:tr w:rsidR="00E200DF" w:rsidTr="003B2714">
        <w:trPr>
          <w:trHeight w:val="297"/>
          <w:jc w:val="center"/>
        </w:trPr>
        <w:tc>
          <w:tcPr>
            <w:tcW w:w="692"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spacing w:line="440" w:lineRule="exact"/>
              <w:rPr>
                <w:rFonts w:ascii="宋体" w:hAnsi="宋体" w:cs="宋体"/>
                <w:color w:val="000000" w:themeColor="text1"/>
                <w:sz w:val="24"/>
              </w:rPr>
            </w:pPr>
          </w:p>
        </w:tc>
        <w:tc>
          <w:tcPr>
            <w:tcW w:w="1708"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spacing w:line="440" w:lineRule="exact"/>
              <w:jc w:val="center"/>
              <w:rPr>
                <w:rFonts w:ascii="宋体" w:hAnsi="宋体" w:cs="宋体"/>
                <w:color w:val="000000" w:themeColor="text1"/>
                <w:sz w:val="24"/>
              </w:rPr>
            </w:pPr>
          </w:p>
        </w:tc>
        <w:tc>
          <w:tcPr>
            <w:tcW w:w="26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pStyle w:val="a4"/>
              <w:spacing w:before="0" w:beforeAutospacing="0" w:after="0" w:afterAutospacing="0" w:line="440" w:lineRule="exact"/>
              <w:jc w:val="center"/>
              <w:rPr>
                <w:rFonts w:cs="宋体"/>
                <w:color w:val="000000" w:themeColor="text1"/>
                <w:szCs w:val="24"/>
              </w:rPr>
            </w:pPr>
            <w:r>
              <w:rPr>
                <w:rFonts w:cs="宋体" w:hint="eastAsia"/>
                <w:color w:val="000000" w:themeColor="text1"/>
                <w:szCs w:val="24"/>
              </w:rPr>
              <w:t>招生及学籍学位授予</w:t>
            </w:r>
          </w:p>
        </w:tc>
        <w:tc>
          <w:tcPr>
            <w:tcW w:w="3670"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spacing w:line="440" w:lineRule="exact"/>
              <w:rPr>
                <w:rFonts w:ascii="宋体" w:hAnsi="宋体" w:cs="宋体"/>
                <w:color w:val="000000" w:themeColor="text1"/>
                <w:sz w:val="24"/>
              </w:rPr>
            </w:pP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pStyle w:val="a4"/>
              <w:spacing w:before="0" w:beforeAutospacing="0" w:after="0" w:afterAutospacing="0" w:line="440" w:lineRule="exact"/>
              <w:jc w:val="center"/>
              <w:rPr>
                <w:rFonts w:cs="宋体"/>
                <w:color w:val="000000" w:themeColor="text1"/>
                <w:szCs w:val="24"/>
              </w:rPr>
            </w:pPr>
            <w:r>
              <w:rPr>
                <w:rFonts w:cs="宋体" w:hint="eastAsia"/>
                <w:color w:val="000000" w:themeColor="text1"/>
                <w:szCs w:val="24"/>
              </w:rPr>
              <w:t>中</w:t>
            </w:r>
          </w:p>
        </w:tc>
      </w:tr>
      <w:tr w:rsidR="00E200DF" w:rsidTr="003B2714">
        <w:trPr>
          <w:trHeight w:val="162"/>
          <w:jc w:val="center"/>
        </w:trPr>
        <w:tc>
          <w:tcPr>
            <w:tcW w:w="692"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spacing w:line="440" w:lineRule="exact"/>
              <w:rPr>
                <w:rFonts w:ascii="宋体" w:hAnsi="宋体" w:cs="宋体"/>
                <w:color w:val="000000" w:themeColor="text1"/>
                <w:sz w:val="24"/>
              </w:rPr>
            </w:pPr>
          </w:p>
        </w:tc>
        <w:tc>
          <w:tcPr>
            <w:tcW w:w="1708"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spacing w:line="440" w:lineRule="exact"/>
              <w:jc w:val="center"/>
              <w:rPr>
                <w:rFonts w:ascii="宋体" w:hAnsi="宋体" w:cs="宋体"/>
                <w:color w:val="000000" w:themeColor="text1"/>
                <w:sz w:val="24"/>
              </w:rPr>
            </w:pPr>
          </w:p>
        </w:tc>
        <w:tc>
          <w:tcPr>
            <w:tcW w:w="26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pStyle w:val="a4"/>
              <w:spacing w:before="0" w:beforeAutospacing="0" w:after="0" w:afterAutospacing="0" w:line="440" w:lineRule="exact"/>
              <w:jc w:val="center"/>
              <w:rPr>
                <w:rFonts w:cs="宋体"/>
                <w:color w:val="000000" w:themeColor="text1"/>
                <w:szCs w:val="24"/>
              </w:rPr>
            </w:pPr>
            <w:r>
              <w:rPr>
                <w:rFonts w:cs="宋体" w:hint="eastAsia"/>
                <w:color w:val="000000" w:themeColor="text1"/>
                <w:szCs w:val="24"/>
              </w:rPr>
              <w:t>教师行为处分及职称评选</w:t>
            </w:r>
          </w:p>
        </w:tc>
        <w:tc>
          <w:tcPr>
            <w:tcW w:w="3670"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spacing w:line="440" w:lineRule="exact"/>
              <w:rPr>
                <w:rFonts w:ascii="宋体" w:hAnsi="宋体" w:cs="宋体"/>
                <w:color w:val="000000" w:themeColor="text1"/>
                <w:sz w:val="24"/>
              </w:rPr>
            </w:pP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pStyle w:val="a4"/>
              <w:spacing w:before="0" w:beforeAutospacing="0" w:after="0" w:afterAutospacing="0" w:line="440" w:lineRule="exact"/>
              <w:jc w:val="center"/>
              <w:rPr>
                <w:rFonts w:cs="宋体"/>
                <w:color w:val="000000" w:themeColor="text1"/>
                <w:szCs w:val="24"/>
              </w:rPr>
            </w:pPr>
            <w:r>
              <w:rPr>
                <w:rFonts w:cs="宋体" w:hint="eastAsia"/>
                <w:color w:val="000000" w:themeColor="text1"/>
                <w:szCs w:val="24"/>
              </w:rPr>
              <w:t>低</w:t>
            </w:r>
          </w:p>
        </w:tc>
      </w:tr>
      <w:tr w:rsidR="00E200DF" w:rsidTr="003B2714">
        <w:trPr>
          <w:trHeight w:val="443"/>
          <w:jc w:val="center"/>
        </w:trPr>
        <w:tc>
          <w:tcPr>
            <w:tcW w:w="692"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widowControl/>
              <w:numPr>
                <w:ilvl w:val="0"/>
                <w:numId w:val="2"/>
              </w:numPr>
              <w:spacing w:line="440" w:lineRule="exact"/>
              <w:ind w:left="0"/>
              <w:rPr>
                <w:rFonts w:ascii="宋体" w:hAnsi="宋体" w:cs="宋体"/>
                <w:color w:val="000000" w:themeColor="text1"/>
                <w:sz w:val="24"/>
              </w:rPr>
            </w:pPr>
          </w:p>
          <w:p w:rsidR="00E200DF" w:rsidRDefault="00E200DF" w:rsidP="003B2714">
            <w:pPr>
              <w:pStyle w:val="a4"/>
              <w:spacing w:before="0" w:beforeAutospacing="0" w:after="0" w:afterAutospacing="0" w:line="440" w:lineRule="exact"/>
              <w:jc w:val="center"/>
              <w:rPr>
                <w:rFonts w:cs="宋体"/>
                <w:color w:val="000000" w:themeColor="text1"/>
                <w:szCs w:val="24"/>
              </w:rPr>
            </w:pPr>
            <w:r>
              <w:rPr>
                <w:rFonts w:cs="宋体" w:hint="eastAsia"/>
                <w:color w:val="000000" w:themeColor="text1"/>
                <w:szCs w:val="24"/>
              </w:rPr>
              <w:t>2</w:t>
            </w:r>
          </w:p>
          <w:p w:rsidR="00E200DF" w:rsidRDefault="00E200DF" w:rsidP="003B2714">
            <w:pPr>
              <w:widowControl/>
              <w:numPr>
                <w:ilvl w:val="0"/>
                <w:numId w:val="2"/>
              </w:numPr>
              <w:spacing w:line="440" w:lineRule="exact"/>
              <w:ind w:left="0"/>
              <w:rPr>
                <w:rFonts w:ascii="宋体" w:hAnsi="宋体" w:cs="宋体"/>
                <w:color w:val="000000" w:themeColor="text1"/>
                <w:sz w:val="24"/>
              </w:rPr>
            </w:pPr>
          </w:p>
        </w:tc>
        <w:tc>
          <w:tcPr>
            <w:tcW w:w="1708"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pStyle w:val="a4"/>
              <w:spacing w:before="0" w:beforeAutospacing="0" w:after="0" w:afterAutospacing="0" w:line="440" w:lineRule="exact"/>
              <w:jc w:val="center"/>
              <w:rPr>
                <w:rFonts w:cs="宋体"/>
                <w:color w:val="000000" w:themeColor="text1"/>
                <w:szCs w:val="24"/>
              </w:rPr>
            </w:pPr>
            <w:r>
              <w:rPr>
                <w:rFonts w:cs="宋体" w:hint="eastAsia"/>
                <w:color w:val="000000" w:themeColor="text1"/>
                <w:szCs w:val="24"/>
              </w:rPr>
              <w:t>知识产权</w:t>
            </w:r>
          </w:p>
          <w:p w:rsidR="00E200DF" w:rsidRDefault="00E200DF" w:rsidP="003B2714">
            <w:pPr>
              <w:pStyle w:val="a4"/>
              <w:spacing w:before="0" w:beforeAutospacing="0" w:after="0" w:afterAutospacing="0" w:line="440" w:lineRule="exact"/>
              <w:jc w:val="center"/>
              <w:rPr>
                <w:rFonts w:cs="宋体"/>
                <w:color w:val="000000" w:themeColor="text1"/>
                <w:szCs w:val="24"/>
              </w:rPr>
            </w:pPr>
            <w:r>
              <w:rPr>
                <w:rFonts w:cs="宋体" w:hint="eastAsia"/>
                <w:color w:val="000000" w:themeColor="text1"/>
                <w:szCs w:val="24"/>
              </w:rPr>
              <w:t>风险</w:t>
            </w:r>
          </w:p>
        </w:tc>
        <w:tc>
          <w:tcPr>
            <w:tcW w:w="26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pStyle w:val="a4"/>
              <w:spacing w:before="0" w:beforeAutospacing="0" w:after="0" w:afterAutospacing="0" w:line="440" w:lineRule="exact"/>
              <w:jc w:val="center"/>
              <w:rPr>
                <w:rFonts w:cs="宋体"/>
                <w:color w:val="000000" w:themeColor="text1"/>
                <w:szCs w:val="24"/>
              </w:rPr>
            </w:pPr>
            <w:r>
              <w:rPr>
                <w:rFonts w:cs="宋体" w:hint="eastAsia"/>
                <w:color w:val="000000" w:themeColor="text1"/>
                <w:szCs w:val="24"/>
              </w:rPr>
              <w:t>著作权许可及著作权转让</w:t>
            </w:r>
          </w:p>
        </w:tc>
        <w:tc>
          <w:tcPr>
            <w:tcW w:w="367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pStyle w:val="a4"/>
              <w:spacing w:before="0" w:beforeAutospacing="0" w:after="0" w:afterAutospacing="0" w:line="440" w:lineRule="exact"/>
              <w:rPr>
                <w:rFonts w:cs="宋体"/>
                <w:color w:val="000000" w:themeColor="text1"/>
                <w:szCs w:val="24"/>
              </w:rPr>
            </w:pPr>
            <w:r>
              <w:rPr>
                <w:rFonts w:cs="宋体" w:hint="eastAsia"/>
                <w:color w:val="000000" w:themeColor="text1"/>
                <w:szCs w:val="24"/>
              </w:rPr>
              <w:t>（1）学院法人或个人职务作品的知识产权归属；</w:t>
            </w:r>
          </w:p>
          <w:p w:rsidR="00E200DF" w:rsidRDefault="00E200DF" w:rsidP="003B2714">
            <w:pPr>
              <w:pStyle w:val="a4"/>
              <w:spacing w:before="0" w:beforeAutospacing="0" w:after="0" w:afterAutospacing="0" w:line="440" w:lineRule="exact"/>
              <w:rPr>
                <w:rFonts w:cs="宋体"/>
                <w:color w:val="000000" w:themeColor="text1"/>
                <w:szCs w:val="24"/>
              </w:rPr>
            </w:pPr>
            <w:r>
              <w:rPr>
                <w:rFonts w:cs="宋体" w:hint="eastAsia"/>
                <w:color w:val="000000" w:themeColor="text1"/>
                <w:szCs w:val="24"/>
              </w:rPr>
              <w:t>（2）知识产权许可、转让的合法合</w:t>
            </w:r>
            <w:proofErr w:type="gramStart"/>
            <w:r>
              <w:rPr>
                <w:rFonts w:cs="宋体" w:hint="eastAsia"/>
                <w:color w:val="000000" w:themeColor="text1"/>
                <w:szCs w:val="24"/>
              </w:rPr>
              <w:t>规</w:t>
            </w:r>
            <w:proofErr w:type="gramEnd"/>
            <w:r>
              <w:rPr>
                <w:rFonts w:cs="宋体" w:hint="eastAsia"/>
                <w:color w:val="000000" w:themeColor="text1"/>
                <w:szCs w:val="24"/>
              </w:rPr>
              <w:t>性；</w:t>
            </w:r>
          </w:p>
          <w:p w:rsidR="00E200DF" w:rsidRDefault="00E200DF" w:rsidP="003B2714">
            <w:pPr>
              <w:pStyle w:val="a4"/>
              <w:spacing w:before="0" w:beforeAutospacing="0" w:after="0" w:afterAutospacing="0" w:line="440" w:lineRule="exact"/>
              <w:rPr>
                <w:rFonts w:cs="宋体"/>
                <w:color w:val="000000" w:themeColor="text1"/>
                <w:szCs w:val="24"/>
              </w:rPr>
            </w:pPr>
            <w:r>
              <w:rPr>
                <w:rFonts w:cs="宋体" w:hint="eastAsia"/>
                <w:color w:val="000000" w:themeColor="text1"/>
                <w:szCs w:val="24"/>
              </w:rPr>
              <w:t>（3）产生知识产权纠纷后的舆情处理机制等。</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pStyle w:val="a4"/>
              <w:spacing w:before="0" w:beforeAutospacing="0" w:after="0" w:afterAutospacing="0" w:line="440" w:lineRule="exact"/>
              <w:jc w:val="center"/>
              <w:rPr>
                <w:rFonts w:cs="宋体"/>
                <w:color w:val="000000" w:themeColor="text1"/>
                <w:szCs w:val="24"/>
              </w:rPr>
            </w:pPr>
            <w:r>
              <w:rPr>
                <w:rFonts w:cs="宋体" w:hint="eastAsia"/>
                <w:color w:val="000000" w:themeColor="text1"/>
                <w:szCs w:val="24"/>
              </w:rPr>
              <w:t>高</w:t>
            </w:r>
          </w:p>
        </w:tc>
      </w:tr>
      <w:tr w:rsidR="00E200DF" w:rsidTr="003B2714">
        <w:trPr>
          <w:trHeight w:val="663"/>
          <w:jc w:val="center"/>
        </w:trPr>
        <w:tc>
          <w:tcPr>
            <w:tcW w:w="692"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spacing w:line="440" w:lineRule="exact"/>
              <w:rPr>
                <w:rFonts w:ascii="宋体" w:hAnsi="宋体" w:cs="宋体"/>
                <w:color w:val="000000" w:themeColor="text1"/>
                <w:sz w:val="24"/>
              </w:rPr>
            </w:pPr>
          </w:p>
        </w:tc>
        <w:tc>
          <w:tcPr>
            <w:tcW w:w="1708"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spacing w:line="440" w:lineRule="exact"/>
              <w:jc w:val="center"/>
              <w:rPr>
                <w:rFonts w:ascii="宋体" w:hAnsi="宋体" w:cs="宋体"/>
                <w:color w:val="000000" w:themeColor="text1"/>
                <w:sz w:val="24"/>
              </w:rPr>
            </w:pPr>
          </w:p>
        </w:tc>
        <w:tc>
          <w:tcPr>
            <w:tcW w:w="26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pStyle w:val="a4"/>
              <w:spacing w:before="0" w:beforeAutospacing="0" w:after="0" w:afterAutospacing="0" w:line="440" w:lineRule="exact"/>
              <w:jc w:val="center"/>
              <w:rPr>
                <w:rFonts w:cs="宋体"/>
                <w:color w:val="000000" w:themeColor="text1"/>
                <w:szCs w:val="24"/>
              </w:rPr>
            </w:pPr>
            <w:r>
              <w:rPr>
                <w:rFonts w:cs="宋体" w:hint="eastAsia"/>
                <w:color w:val="000000" w:themeColor="text1"/>
                <w:szCs w:val="24"/>
              </w:rPr>
              <w:t>他人未经许可使用学院商标、名称及校徽</w:t>
            </w:r>
          </w:p>
        </w:tc>
        <w:tc>
          <w:tcPr>
            <w:tcW w:w="3670"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spacing w:line="440" w:lineRule="exact"/>
              <w:rPr>
                <w:rFonts w:ascii="宋体" w:hAnsi="宋体" w:cs="宋体"/>
                <w:color w:val="000000" w:themeColor="text1"/>
                <w:sz w:val="24"/>
              </w:rPr>
            </w:pP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pStyle w:val="a4"/>
              <w:spacing w:before="0" w:beforeAutospacing="0" w:after="0" w:afterAutospacing="0" w:line="440" w:lineRule="exact"/>
              <w:jc w:val="center"/>
              <w:rPr>
                <w:rFonts w:cs="宋体"/>
                <w:color w:val="000000" w:themeColor="text1"/>
                <w:szCs w:val="24"/>
              </w:rPr>
            </w:pPr>
            <w:r>
              <w:rPr>
                <w:rFonts w:cs="宋体" w:hint="eastAsia"/>
                <w:color w:val="000000" w:themeColor="text1"/>
                <w:szCs w:val="24"/>
              </w:rPr>
              <w:t>高</w:t>
            </w:r>
          </w:p>
        </w:tc>
      </w:tr>
      <w:tr w:rsidR="00E200DF" w:rsidTr="003B2714">
        <w:trPr>
          <w:trHeight w:val="443"/>
          <w:jc w:val="center"/>
        </w:trPr>
        <w:tc>
          <w:tcPr>
            <w:tcW w:w="692"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spacing w:line="440" w:lineRule="exact"/>
              <w:rPr>
                <w:rFonts w:ascii="宋体" w:hAnsi="宋体" w:cs="宋体"/>
                <w:color w:val="000000" w:themeColor="text1"/>
                <w:sz w:val="24"/>
              </w:rPr>
            </w:pPr>
          </w:p>
        </w:tc>
        <w:tc>
          <w:tcPr>
            <w:tcW w:w="1708"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spacing w:line="440" w:lineRule="exact"/>
              <w:jc w:val="center"/>
              <w:rPr>
                <w:rFonts w:ascii="宋体" w:hAnsi="宋体" w:cs="宋体"/>
                <w:color w:val="000000" w:themeColor="text1"/>
                <w:sz w:val="24"/>
              </w:rPr>
            </w:pPr>
          </w:p>
        </w:tc>
        <w:tc>
          <w:tcPr>
            <w:tcW w:w="26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pStyle w:val="a4"/>
              <w:spacing w:before="0" w:beforeAutospacing="0" w:after="0" w:afterAutospacing="0" w:line="440" w:lineRule="exact"/>
              <w:jc w:val="center"/>
              <w:rPr>
                <w:rFonts w:cs="宋体"/>
                <w:color w:val="000000" w:themeColor="text1"/>
                <w:szCs w:val="24"/>
              </w:rPr>
            </w:pPr>
            <w:r>
              <w:rPr>
                <w:rFonts w:cs="宋体" w:hint="eastAsia"/>
                <w:color w:val="000000" w:themeColor="text1"/>
                <w:szCs w:val="24"/>
              </w:rPr>
              <w:t>网络教学知识产权归属</w:t>
            </w:r>
          </w:p>
        </w:tc>
        <w:tc>
          <w:tcPr>
            <w:tcW w:w="3670"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spacing w:line="440" w:lineRule="exact"/>
              <w:rPr>
                <w:rFonts w:ascii="宋体" w:hAnsi="宋体" w:cs="宋体"/>
                <w:color w:val="000000" w:themeColor="text1"/>
                <w:sz w:val="24"/>
              </w:rPr>
            </w:pP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pStyle w:val="a4"/>
              <w:spacing w:before="0" w:beforeAutospacing="0" w:after="0" w:afterAutospacing="0" w:line="440" w:lineRule="exact"/>
              <w:jc w:val="center"/>
              <w:rPr>
                <w:rFonts w:cs="宋体"/>
                <w:color w:val="000000" w:themeColor="text1"/>
                <w:szCs w:val="24"/>
              </w:rPr>
            </w:pPr>
            <w:r>
              <w:rPr>
                <w:rFonts w:cs="宋体" w:hint="eastAsia"/>
                <w:color w:val="000000" w:themeColor="text1"/>
                <w:szCs w:val="24"/>
              </w:rPr>
              <w:t>中</w:t>
            </w:r>
          </w:p>
        </w:tc>
      </w:tr>
      <w:tr w:rsidR="00E200DF" w:rsidTr="003B2714">
        <w:trPr>
          <w:trHeight w:val="443"/>
          <w:jc w:val="center"/>
        </w:trPr>
        <w:tc>
          <w:tcPr>
            <w:tcW w:w="692"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widowControl/>
              <w:numPr>
                <w:ilvl w:val="0"/>
                <w:numId w:val="3"/>
              </w:numPr>
              <w:spacing w:line="440" w:lineRule="exact"/>
              <w:ind w:left="0"/>
              <w:rPr>
                <w:rFonts w:ascii="宋体" w:hAnsi="宋体" w:cs="宋体"/>
                <w:color w:val="000000" w:themeColor="text1"/>
                <w:sz w:val="24"/>
              </w:rPr>
            </w:pPr>
          </w:p>
          <w:p w:rsidR="00E200DF" w:rsidRDefault="00E200DF" w:rsidP="003B2714">
            <w:pPr>
              <w:pStyle w:val="a4"/>
              <w:spacing w:before="0" w:beforeAutospacing="0" w:after="0" w:afterAutospacing="0" w:line="440" w:lineRule="exact"/>
              <w:jc w:val="center"/>
              <w:rPr>
                <w:rFonts w:cs="宋体"/>
                <w:color w:val="000000" w:themeColor="text1"/>
                <w:szCs w:val="24"/>
              </w:rPr>
            </w:pPr>
            <w:r>
              <w:rPr>
                <w:rFonts w:cs="宋体" w:hint="eastAsia"/>
                <w:color w:val="000000" w:themeColor="text1"/>
                <w:szCs w:val="24"/>
              </w:rPr>
              <w:t>3</w:t>
            </w:r>
          </w:p>
          <w:p w:rsidR="00E200DF" w:rsidRDefault="00E200DF" w:rsidP="003B2714">
            <w:pPr>
              <w:widowControl/>
              <w:numPr>
                <w:ilvl w:val="0"/>
                <w:numId w:val="3"/>
              </w:numPr>
              <w:spacing w:line="440" w:lineRule="exact"/>
              <w:ind w:left="0"/>
              <w:rPr>
                <w:rFonts w:ascii="宋体" w:hAnsi="宋体" w:cs="宋体"/>
                <w:color w:val="000000" w:themeColor="text1"/>
                <w:sz w:val="24"/>
              </w:rPr>
            </w:pPr>
          </w:p>
        </w:tc>
        <w:tc>
          <w:tcPr>
            <w:tcW w:w="1708"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pStyle w:val="a4"/>
              <w:spacing w:before="0" w:beforeAutospacing="0" w:after="0" w:afterAutospacing="0" w:line="440" w:lineRule="exact"/>
              <w:jc w:val="center"/>
              <w:rPr>
                <w:rFonts w:cs="宋体"/>
                <w:color w:val="000000" w:themeColor="text1"/>
                <w:szCs w:val="24"/>
              </w:rPr>
            </w:pPr>
            <w:r>
              <w:rPr>
                <w:rFonts w:cs="宋体" w:hint="eastAsia"/>
                <w:color w:val="000000" w:themeColor="text1"/>
                <w:szCs w:val="24"/>
              </w:rPr>
              <w:t>肖像及名誉权风险</w:t>
            </w:r>
          </w:p>
        </w:tc>
        <w:tc>
          <w:tcPr>
            <w:tcW w:w="26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pStyle w:val="a4"/>
              <w:spacing w:before="0" w:beforeAutospacing="0" w:after="0" w:afterAutospacing="0" w:line="440" w:lineRule="exact"/>
              <w:jc w:val="center"/>
              <w:rPr>
                <w:rFonts w:cs="宋体"/>
                <w:color w:val="000000" w:themeColor="text1"/>
                <w:szCs w:val="24"/>
              </w:rPr>
            </w:pPr>
            <w:r>
              <w:rPr>
                <w:rFonts w:cs="宋体" w:hint="eastAsia"/>
                <w:color w:val="000000" w:themeColor="text1"/>
                <w:szCs w:val="24"/>
              </w:rPr>
              <w:t>肖像权侵权风险</w:t>
            </w:r>
          </w:p>
        </w:tc>
        <w:tc>
          <w:tcPr>
            <w:tcW w:w="367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pStyle w:val="a4"/>
              <w:spacing w:before="0" w:beforeAutospacing="0" w:after="0" w:afterAutospacing="0" w:line="440" w:lineRule="exact"/>
              <w:rPr>
                <w:rFonts w:cs="宋体"/>
                <w:color w:val="000000" w:themeColor="text1"/>
                <w:szCs w:val="24"/>
              </w:rPr>
            </w:pPr>
            <w:r>
              <w:rPr>
                <w:rFonts w:cs="宋体" w:hint="eastAsia"/>
                <w:color w:val="000000" w:themeColor="text1"/>
                <w:szCs w:val="24"/>
              </w:rPr>
              <w:t>校内活动、校内教学及相关作品所涉及到的对他人肖像权使用的合法合</w:t>
            </w:r>
            <w:proofErr w:type="gramStart"/>
            <w:r>
              <w:rPr>
                <w:rFonts w:cs="宋体" w:hint="eastAsia"/>
                <w:color w:val="000000" w:themeColor="text1"/>
                <w:szCs w:val="24"/>
              </w:rPr>
              <w:t>规</w:t>
            </w:r>
            <w:proofErr w:type="gramEnd"/>
            <w:r>
              <w:rPr>
                <w:rFonts w:cs="宋体" w:hint="eastAsia"/>
                <w:color w:val="000000" w:themeColor="text1"/>
                <w:szCs w:val="24"/>
              </w:rPr>
              <w:t>性，以及对他人名誉权侵权导致的纠纷及舆论处理等。</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pStyle w:val="a4"/>
              <w:spacing w:before="0" w:beforeAutospacing="0" w:after="0" w:afterAutospacing="0" w:line="440" w:lineRule="exact"/>
              <w:jc w:val="center"/>
              <w:rPr>
                <w:rFonts w:cs="宋体"/>
                <w:color w:val="000000" w:themeColor="text1"/>
                <w:szCs w:val="24"/>
              </w:rPr>
            </w:pPr>
            <w:r>
              <w:rPr>
                <w:rFonts w:cs="宋体" w:hint="eastAsia"/>
                <w:color w:val="000000" w:themeColor="text1"/>
                <w:szCs w:val="24"/>
              </w:rPr>
              <w:t>高</w:t>
            </w:r>
          </w:p>
        </w:tc>
      </w:tr>
      <w:tr w:rsidR="00E200DF" w:rsidTr="003B2714">
        <w:trPr>
          <w:trHeight w:val="443"/>
          <w:jc w:val="center"/>
        </w:trPr>
        <w:tc>
          <w:tcPr>
            <w:tcW w:w="692"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spacing w:line="440" w:lineRule="exact"/>
              <w:rPr>
                <w:rFonts w:ascii="宋体" w:hAnsi="宋体" w:cs="宋体"/>
                <w:color w:val="000000" w:themeColor="text1"/>
                <w:sz w:val="24"/>
              </w:rPr>
            </w:pPr>
          </w:p>
        </w:tc>
        <w:tc>
          <w:tcPr>
            <w:tcW w:w="1708"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spacing w:line="440" w:lineRule="exact"/>
              <w:jc w:val="center"/>
              <w:rPr>
                <w:rFonts w:ascii="宋体" w:hAnsi="宋体" w:cs="宋体"/>
                <w:color w:val="000000" w:themeColor="text1"/>
                <w:sz w:val="24"/>
              </w:rPr>
            </w:pPr>
          </w:p>
        </w:tc>
        <w:tc>
          <w:tcPr>
            <w:tcW w:w="26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pStyle w:val="a4"/>
              <w:spacing w:before="0" w:beforeAutospacing="0" w:after="0" w:afterAutospacing="0" w:line="440" w:lineRule="exact"/>
              <w:jc w:val="center"/>
              <w:rPr>
                <w:rFonts w:cs="宋体"/>
                <w:color w:val="000000" w:themeColor="text1"/>
                <w:szCs w:val="24"/>
              </w:rPr>
            </w:pPr>
            <w:r>
              <w:rPr>
                <w:rFonts w:cs="宋体" w:hint="eastAsia"/>
                <w:color w:val="000000" w:themeColor="text1"/>
                <w:szCs w:val="24"/>
              </w:rPr>
              <w:t>名誉权侵权风险</w:t>
            </w:r>
          </w:p>
        </w:tc>
        <w:tc>
          <w:tcPr>
            <w:tcW w:w="3670"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spacing w:line="440" w:lineRule="exact"/>
              <w:rPr>
                <w:rFonts w:ascii="宋体" w:hAnsi="宋体" w:cs="宋体"/>
                <w:color w:val="000000" w:themeColor="text1"/>
                <w:sz w:val="24"/>
              </w:rPr>
            </w:pP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pStyle w:val="a4"/>
              <w:spacing w:before="0" w:beforeAutospacing="0" w:after="0" w:afterAutospacing="0" w:line="440" w:lineRule="exact"/>
              <w:jc w:val="center"/>
              <w:rPr>
                <w:rFonts w:cs="宋体"/>
                <w:color w:val="000000" w:themeColor="text1"/>
                <w:szCs w:val="24"/>
              </w:rPr>
            </w:pPr>
            <w:r>
              <w:rPr>
                <w:rFonts w:cs="宋体" w:hint="eastAsia"/>
                <w:color w:val="000000" w:themeColor="text1"/>
                <w:szCs w:val="24"/>
              </w:rPr>
              <w:t>高</w:t>
            </w:r>
          </w:p>
        </w:tc>
      </w:tr>
      <w:tr w:rsidR="00E200DF" w:rsidTr="003B2714">
        <w:trPr>
          <w:trHeight w:val="663"/>
          <w:jc w:val="center"/>
        </w:trPr>
        <w:tc>
          <w:tcPr>
            <w:tcW w:w="692"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widowControl/>
              <w:numPr>
                <w:ilvl w:val="0"/>
                <w:numId w:val="4"/>
              </w:numPr>
              <w:spacing w:line="440" w:lineRule="exact"/>
              <w:ind w:left="0"/>
              <w:rPr>
                <w:rFonts w:ascii="宋体" w:hAnsi="宋体" w:cs="宋体"/>
                <w:color w:val="000000" w:themeColor="text1"/>
                <w:sz w:val="24"/>
              </w:rPr>
            </w:pPr>
          </w:p>
          <w:p w:rsidR="00E200DF" w:rsidRDefault="00E200DF" w:rsidP="003B2714">
            <w:pPr>
              <w:pStyle w:val="a4"/>
              <w:spacing w:before="0" w:beforeAutospacing="0" w:after="0" w:afterAutospacing="0" w:line="440" w:lineRule="exact"/>
              <w:jc w:val="center"/>
              <w:rPr>
                <w:rFonts w:cs="宋体"/>
                <w:color w:val="000000" w:themeColor="text1"/>
                <w:szCs w:val="24"/>
              </w:rPr>
            </w:pPr>
            <w:r>
              <w:rPr>
                <w:rFonts w:cs="宋体" w:hint="eastAsia"/>
                <w:color w:val="000000" w:themeColor="text1"/>
                <w:szCs w:val="24"/>
              </w:rPr>
              <w:t>4</w:t>
            </w:r>
          </w:p>
          <w:p w:rsidR="00E200DF" w:rsidRDefault="00E200DF" w:rsidP="003B2714">
            <w:pPr>
              <w:widowControl/>
              <w:numPr>
                <w:ilvl w:val="0"/>
                <w:numId w:val="4"/>
              </w:numPr>
              <w:spacing w:line="440" w:lineRule="exact"/>
              <w:ind w:left="0"/>
              <w:rPr>
                <w:rFonts w:ascii="宋体" w:hAnsi="宋体" w:cs="宋体"/>
                <w:color w:val="000000" w:themeColor="text1"/>
                <w:sz w:val="24"/>
              </w:rPr>
            </w:pPr>
          </w:p>
        </w:tc>
        <w:tc>
          <w:tcPr>
            <w:tcW w:w="1708"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pStyle w:val="a4"/>
              <w:spacing w:before="0" w:beforeAutospacing="0" w:after="0" w:afterAutospacing="0" w:line="440" w:lineRule="exact"/>
              <w:jc w:val="center"/>
              <w:rPr>
                <w:rFonts w:cs="宋体"/>
                <w:color w:val="000000" w:themeColor="text1"/>
                <w:szCs w:val="24"/>
              </w:rPr>
            </w:pPr>
            <w:r>
              <w:rPr>
                <w:rFonts w:cs="宋体" w:hint="eastAsia"/>
                <w:color w:val="000000" w:themeColor="text1"/>
                <w:szCs w:val="24"/>
              </w:rPr>
              <w:t>合同管理</w:t>
            </w:r>
          </w:p>
          <w:p w:rsidR="00E200DF" w:rsidRDefault="00E200DF" w:rsidP="003B2714">
            <w:pPr>
              <w:pStyle w:val="a4"/>
              <w:spacing w:before="0" w:beforeAutospacing="0" w:after="0" w:afterAutospacing="0" w:line="440" w:lineRule="exact"/>
              <w:jc w:val="center"/>
              <w:rPr>
                <w:rFonts w:cs="宋体"/>
                <w:color w:val="000000" w:themeColor="text1"/>
                <w:szCs w:val="24"/>
              </w:rPr>
            </w:pPr>
            <w:r>
              <w:rPr>
                <w:rFonts w:cs="宋体" w:hint="eastAsia"/>
                <w:color w:val="000000" w:themeColor="text1"/>
                <w:szCs w:val="24"/>
              </w:rPr>
              <w:t>风险</w:t>
            </w:r>
          </w:p>
        </w:tc>
        <w:tc>
          <w:tcPr>
            <w:tcW w:w="26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pStyle w:val="a4"/>
              <w:spacing w:before="0" w:beforeAutospacing="0" w:after="0" w:afterAutospacing="0" w:line="440" w:lineRule="exact"/>
              <w:jc w:val="center"/>
              <w:rPr>
                <w:rFonts w:cs="宋体"/>
                <w:color w:val="000000" w:themeColor="text1"/>
                <w:szCs w:val="24"/>
              </w:rPr>
            </w:pPr>
            <w:r>
              <w:rPr>
                <w:rFonts w:cs="宋体" w:hint="eastAsia"/>
                <w:color w:val="000000" w:themeColor="text1"/>
                <w:szCs w:val="24"/>
              </w:rPr>
              <w:t>采购合同（如设备、物资、食品采购合同等）</w:t>
            </w:r>
          </w:p>
        </w:tc>
        <w:tc>
          <w:tcPr>
            <w:tcW w:w="367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pStyle w:val="a4"/>
              <w:spacing w:before="0" w:beforeAutospacing="0" w:after="0" w:afterAutospacing="0" w:line="440" w:lineRule="exact"/>
              <w:rPr>
                <w:rFonts w:cs="宋体"/>
                <w:color w:val="000000" w:themeColor="text1"/>
                <w:szCs w:val="24"/>
              </w:rPr>
            </w:pPr>
            <w:r>
              <w:rPr>
                <w:rFonts w:cs="宋体" w:hint="eastAsia"/>
                <w:color w:val="000000" w:themeColor="text1"/>
                <w:szCs w:val="24"/>
              </w:rPr>
              <w:t>（1）招投标流程合</w:t>
            </w:r>
            <w:proofErr w:type="gramStart"/>
            <w:r>
              <w:rPr>
                <w:rFonts w:cs="宋体" w:hint="eastAsia"/>
                <w:color w:val="000000" w:themeColor="text1"/>
                <w:szCs w:val="24"/>
              </w:rPr>
              <w:t>规</w:t>
            </w:r>
            <w:proofErr w:type="gramEnd"/>
            <w:r>
              <w:rPr>
                <w:rFonts w:cs="宋体" w:hint="eastAsia"/>
                <w:color w:val="000000" w:themeColor="text1"/>
                <w:szCs w:val="24"/>
              </w:rPr>
              <w:t>性；</w:t>
            </w:r>
          </w:p>
          <w:p w:rsidR="00E200DF" w:rsidRDefault="00E200DF" w:rsidP="003B2714">
            <w:pPr>
              <w:pStyle w:val="a4"/>
              <w:spacing w:before="0" w:beforeAutospacing="0" w:after="0" w:afterAutospacing="0" w:line="440" w:lineRule="exact"/>
              <w:rPr>
                <w:rFonts w:cs="宋体"/>
                <w:color w:val="000000" w:themeColor="text1"/>
                <w:szCs w:val="24"/>
              </w:rPr>
            </w:pPr>
            <w:r>
              <w:rPr>
                <w:rFonts w:cs="宋体" w:hint="eastAsia"/>
                <w:color w:val="000000" w:themeColor="text1"/>
                <w:szCs w:val="24"/>
              </w:rPr>
              <w:t>（2）合同权利义务、费用及付款、违约责任等核心条款的约定；</w:t>
            </w:r>
          </w:p>
          <w:p w:rsidR="00E200DF" w:rsidRDefault="00E200DF" w:rsidP="003B2714">
            <w:pPr>
              <w:pStyle w:val="a4"/>
              <w:spacing w:before="0" w:beforeAutospacing="0" w:after="0" w:afterAutospacing="0" w:line="440" w:lineRule="exact"/>
              <w:rPr>
                <w:rFonts w:cs="宋体"/>
                <w:color w:val="000000" w:themeColor="text1"/>
                <w:szCs w:val="24"/>
              </w:rPr>
            </w:pPr>
            <w:r>
              <w:rPr>
                <w:rFonts w:cs="宋体" w:hint="eastAsia"/>
                <w:color w:val="000000" w:themeColor="text1"/>
                <w:szCs w:val="24"/>
              </w:rPr>
              <w:t>（3）合同审批、签署流程的合</w:t>
            </w:r>
            <w:proofErr w:type="gramStart"/>
            <w:r>
              <w:rPr>
                <w:rFonts w:cs="宋体" w:hint="eastAsia"/>
                <w:color w:val="000000" w:themeColor="text1"/>
                <w:szCs w:val="24"/>
              </w:rPr>
              <w:t>规</w:t>
            </w:r>
            <w:proofErr w:type="gramEnd"/>
            <w:r>
              <w:rPr>
                <w:rFonts w:cs="宋体" w:hint="eastAsia"/>
                <w:color w:val="000000" w:themeColor="text1"/>
                <w:szCs w:val="24"/>
              </w:rPr>
              <w:t>性及风险控制效果等；</w:t>
            </w:r>
          </w:p>
          <w:p w:rsidR="00E200DF" w:rsidRDefault="00E200DF" w:rsidP="003B2714">
            <w:pPr>
              <w:pStyle w:val="a4"/>
              <w:spacing w:before="0" w:beforeAutospacing="0" w:after="0" w:afterAutospacing="0" w:line="440" w:lineRule="exact"/>
              <w:rPr>
                <w:rFonts w:cs="宋体"/>
                <w:color w:val="000000" w:themeColor="text1"/>
                <w:szCs w:val="24"/>
              </w:rPr>
            </w:pPr>
            <w:r>
              <w:rPr>
                <w:rFonts w:cs="宋体" w:hint="eastAsia"/>
                <w:color w:val="000000" w:themeColor="text1"/>
                <w:szCs w:val="24"/>
              </w:rPr>
              <w:t>（4）相关合同与法律法规的衔接；</w:t>
            </w:r>
          </w:p>
          <w:p w:rsidR="00E200DF" w:rsidRDefault="00E200DF" w:rsidP="003B2714">
            <w:pPr>
              <w:pStyle w:val="a4"/>
              <w:spacing w:before="0" w:beforeAutospacing="0" w:after="0" w:afterAutospacing="0" w:line="440" w:lineRule="exact"/>
              <w:rPr>
                <w:rFonts w:cs="宋体"/>
                <w:color w:val="000000" w:themeColor="text1"/>
                <w:szCs w:val="24"/>
              </w:rPr>
            </w:pPr>
            <w:r>
              <w:rPr>
                <w:rFonts w:cs="宋体" w:hint="eastAsia"/>
                <w:color w:val="000000" w:themeColor="text1"/>
                <w:szCs w:val="24"/>
              </w:rPr>
              <w:t>（5）发生合同纠纷时的处理机制等。</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pStyle w:val="a4"/>
              <w:spacing w:before="0" w:beforeAutospacing="0" w:after="0" w:afterAutospacing="0" w:line="440" w:lineRule="exact"/>
              <w:jc w:val="center"/>
              <w:rPr>
                <w:rFonts w:cs="宋体"/>
                <w:color w:val="000000" w:themeColor="text1"/>
                <w:szCs w:val="24"/>
              </w:rPr>
            </w:pPr>
            <w:r>
              <w:rPr>
                <w:rFonts w:cs="宋体" w:hint="eastAsia"/>
                <w:color w:val="000000" w:themeColor="text1"/>
                <w:szCs w:val="24"/>
              </w:rPr>
              <w:t>高</w:t>
            </w:r>
          </w:p>
        </w:tc>
      </w:tr>
      <w:tr w:rsidR="00E200DF" w:rsidTr="003B2714">
        <w:trPr>
          <w:trHeight w:val="443"/>
          <w:jc w:val="center"/>
        </w:trPr>
        <w:tc>
          <w:tcPr>
            <w:tcW w:w="692"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spacing w:line="440" w:lineRule="exact"/>
              <w:rPr>
                <w:rFonts w:ascii="宋体" w:hAnsi="宋体" w:cs="宋体"/>
                <w:color w:val="000000" w:themeColor="text1"/>
                <w:sz w:val="24"/>
              </w:rPr>
            </w:pPr>
          </w:p>
        </w:tc>
        <w:tc>
          <w:tcPr>
            <w:tcW w:w="1708"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spacing w:line="440" w:lineRule="exact"/>
              <w:rPr>
                <w:rFonts w:ascii="宋体" w:hAnsi="宋体" w:cs="宋体"/>
                <w:color w:val="000000" w:themeColor="text1"/>
                <w:sz w:val="24"/>
              </w:rPr>
            </w:pPr>
          </w:p>
        </w:tc>
        <w:tc>
          <w:tcPr>
            <w:tcW w:w="26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pStyle w:val="a4"/>
              <w:spacing w:before="0" w:beforeAutospacing="0" w:after="0" w:afterAutospacing="0" w:line="440" w:lineRule="exact"/>
              <w:jc w:val="center"/>
              <w:rPr>
                <w:rFonts w:cs="宋体"/>
                <w:color w:val="000000" w:themeColor="text1"/>
                <w:szCs w:val="24"/>
              </w:rPr>
            </w:pPr>
            <w:r>
              <w:rPr>
                <w:rFonts w:cs="宋体" w:hint="eastAsia"/>
                <w:color w:val="000000" w:themeColor="text1"/>
                <w:szCs w:val="24"/>
              </w:rPr>
              <w:t>基建合同（如维修、建设合同等）</w:t>
            </w:r>
          </w:p>
        </w:tc>
        <w:tc>
          <w:tcPr>
            <w:tcW w:w="3670"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spacing w:line="440" w:lineRule="exact"/>
              <w:rPr>
                <w:rFonts w:ascii="宋体" w:hAnsi="宋体" w:cs="宋体"/>
                <w:color w:val="000000" w:themeColor="text1"/>
                <w:sz w:val="24"/>
              </w:rPr>
            </w:pP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pStyle w:val="a4"/>
              <w:spacing w:before="0" w:beforeAutospacing="0" w:after="0" w:afterAutospacing="0" w:line="440" w:lineRule="exact"/>
              <w:jc w:val="center"/>
              <w:rPr>
                <w:rFonts w:cs="宋体"/>
                <w:color w:val="000000" w:themeColor="text1"/>
                <w:szCs w:val="24"/>
              </w:rPr>
            </w:pPr>
            <w:r>
              <w:rPr>
                <w:rFonts w:cs="宋体" w:hint="eastAsia"/>
                <w:color w:val="000000" w:themeColor="text1"/>
                <w:szCs w:val="24"/>
              </w:rPr>
              <w:t>高</w:t>
            </w:r>
          </w:p>
        </w:tc>
      </w:tr>
      <w:tr w:rsidR="00E200DF" w:rsidTr="003B2714">
        <w:trPr>
          <w:trHeight w:val="443"/>
          <w:jc w:val="center"/>
        </w:trPr>
        <w:tc>
          <w:tcPr>
            <w:tcW w:w="692"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spacing w:line="440" w:lineRule="exact"/>
              <w:rPr>
                <w:rFonts w:ascii="宋体" w:hAnsi="宋体" w:cs="宋体"/>
                <w:color w:val="000000" w:themeColor="text1"/>
                <w:sz w:val="24"/>
              </w:rPr>
            </w:pPr>
          </w:p>
        </w:tc>
        <w:tc>
          <w:tcPr>
            <w:tcW w:w="1708"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spacing w:line="440" w:lineRule="exact"/>
              <w:rPr>
                <w:rFonts w:ascii="宋体" w:hAnsi="宋体" w:cs="宋体"/>
                <w:color w:val="000000" w:themeColor="text1"/>
                <w:sz w:val="24"/>
              </w:rPr>
            </w:pPr>
          </w:p>
        </w:tc>
        <w:tc>
          <w:tcPr>
            <w:tcW w:w="26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pStyle w:val="a4"/>
              <w:spacing w:before="0" w:beforeAutospacing="0" w:after="0" w:afterAutospacing="0" w:line="440" w:lineRule="exact"/>
              <w:jc w:val="center"/>
              <w:rPr>
                <w:rFonts w:cs="宋体"/>
                <w:color w:val="000000" w:themeColor="text1"/>
                <w:szCs w:val="24"/>
              </w:rPr>
            </w:pPr>
            <w:r>
              <w:rPr>
                <w:rFonts w:cs="宋体" w:hint="eastAsia"/>
                <w:color w:val="000000" w:themeColor="text1"/>
                <w:szCs w:val="24"/>
              </w:rPr>
              <w:t>知识产权相关合同</w:t>
            </w:r>
          </w:p>
        </w:tc>
        <w:tc>
          <w:tcPr>
            <w:tcW w:w="3670"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spacing w:line="440" w:lineRule="exact"/>
              <w:rPr>
                <w:rFonts w:ascii="宋体" w:hAnsi="宋体" w:cs="宋体"/>
                <w:color w:val="000000" w:themeColor="text1"/>
                <w:sz w:val="24"/>
              </w:rPr>
            </w:pP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pStyle w:val="a4"/>
              <w:spacing w:before="0" w:beforeAutospacing="0" w:after="0" w:afterAutospacing="0" w:line="440" w:lineRule="exact"/>
              <w:jc w:val="center"/>
              <w:rPr>
                <w:rFonts w:cs="宋体"/>
                <w:color w:val="000000" w:themeColor="text1"/>
                <w:szCs w:val="24"/>
              </w:rPr>
            </w:pPr>
            <w:r>
              <w:rPr>
                <w:rFonts w:cs="宋体" w:hint="eastAsia"/>
                <w:color w:val="000000" w:themeColor="text1"/>
                <w:szCs w:val="24"/>
              </w:rPr>
              <w:t>高</w:t>
            </w:r>
          </w:p>
        </w:tc>
      </w:tr>
      <w:tr w:rsidR="00E200DF" w:rsidTr="003B2714">
        <w:trPr>
          <w:trHeight w:val="443"/>
          <w:jc w:val="center"/>
        </w:trPr>
        <w:tc>
          <w:tcPr>
            <w:tcW w:w="692"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spacing w:line="440" w:lineRule="exact"/>
              <w:rPr>
                <w:rFonts w:ascii="宋体" w:hAnsi="宋体" w:cs="宋体"/>
                <w:color w:val="000000" w:themeColor="text1"/>
                <w:sz w:val="24"/>
              </w:rPr>
            </w:pPr>
          </w:p>
        </w:tc>
        <w:tc>
          <w:tcPr>
            <w:tcW w:w="1708"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spacing w:line="440" w:lineRule="exact"/>
              <w:rPr>
                <w:rFonts w:ascii="宋体" w:hAnsi="宋体" w:cs="宋体"/>
                <w:color w:val="000000" w:themeColor="text1"/>
                <w:sz w:val="24"/>
              </w:rPr>
            </w:pPr>
          </w:p>
        </w:tc>
        <w:tc>
          <w:tcPr>
            <w:tcW w:w="26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pStyle w:val="a4"/>
              <w:spacing w:before="0" w:beforeAutospacing="0" w:after="0" w:afterAutospacing="0" w:line="440" w:lineRule="exact"/>
              <w:jc w:val="center"/>
              <w:rPr>
                <w:rFonts w:cs="宋体"/>
                <w:color w:val="000000" w:themeColor="text1"/>
                <w:szCs w:val="24"/>
              </w:rPr>
            </w:pPr>
            <w:r>
              <w:rPr>
                <w:rFonts w:cs="宋体" w:hint="eastAsia"/>
                <w:color w:val="000000" w:themeColor="text1"/>
                <w:szCs w:val="24"/>
              </w:rPr>
              <w:t>合作办学/招生合同</w:t>
            </w:r>
          </w:p>
        </w:tc>
        <w:tc>
          <w:tcPr>
            <w:tcW w:w="3670"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spacing w:line="440" w:lineRule="exact"/>
              <w:rPr>
                <w:rFonts w:ascii="宋体" w:hAnsi="宋体" w:cs="宋体"/>
                <w:color w:val="000000" w:themeColor="text1"/>
                <w:sz w:val="24"/>
              </w:rPr>
            </w:pP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pStyle w:val="a4"/>
              <w:spacing w:before="0" w:beforeAutospacing="0" w:after="0" w:afterAutospacing="0" w:line="440" w:lineRule="exact"/>
              <w:jc w:val="center"/>
              <w:rPr>
                <w:rFonts w:cs="宋体"/>
                <w:color w:val="000000" w:themeColor="text1"/>
                <w:szCs w:val="24"/>
              </w:rPr>
            </w:pPr>
            <w:r>
              <w:rPr>
                <w:rFonts w:cs="宋体" w:hint="eastAsia"/>
                <w:color w:val="000000" w:themeColor="text1"/>
                <w:szCs w:val="24"/>
              </w:rPr>
              <w:t>中</w:t>
            </w:r>
          </w:p>
        </w:tc>
      </w:tr>
      <w:tr w:rsidR="00E200DF" w:rsidTr="003B2714">
        <w:trPr>
          <w:trHeight w:val="90"/>
          <w:jc w:val="center"/>
        </w:trPr>
        <w:tc>
          <w:tcPr>
            <w:tcW w:w="692"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spacing w:line="440" w:lineRule="exact"/>
              <w:rPr>
                <w:rFonts w:ascii="宋体" w:hAnsi="宋体" w:cs="宋体"/>
                <w:color w:val="000000" w:themeColor="text1"/>
                <w:sz w:val="24"/>
              </w:rPr>
            </w:pPr>
          </w:p>
        </w:tc>
        <w:tc>
          <w:tcPr>
            <w:tcW w:w="1708"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spacing w:line="440" w:lineRule="exact"/>
              <w:rPr>
                <w:rFonts w:ascii="宋体" w:hAnsi="宋体" w:cs="宋体"/>
                <w:color w:val="000000" w:themeColor="text1"/>
                <w:sz w:val="24"/>
              </w:rPr>
            </w:pPr>
          </w:p>
        </w:tc>
        <w:tc>
          <w:tcPr>
            <w:tcW w:w="26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pStyle w:val="a4"/>
              <w:spacing w:before="0" w:beforeAutospacing="0" w:after="0" w:afterAutospacing="0" w:line="440" w:lineRule="exact"/>
              <w:jc w:val="center"/>
              <w:rPr>
                <w:rFonts w:cs="宋体"/>
                <w:color w:val="000000" w:themeColor="text1"/>
                <w:szCs w:val="24"/>
              </w:rPr>
            </w:pPr>
            <w:r>
              <w:rPr>
                <w:rFonts w:cs="宋体" w:hint="eastAsia"/>
                <w:color w:val="000000" w:themeColor="text1"/>
                <w:szCs w:val="24"/>
              </w:rPr>
              <w:t>教职工劳动合同</w:t>
            </w:r>
          </w:p>
        </w:tc>
        <w:tc>
          <w:tcPr>
            <w:tcW w:w="3670"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spacing w:line="440" w:lineRule="exact"/>
              <w:rPr>
                <w:rFonts w:ascii="宋体" w:hAnsi="宋体" w:cs="宋体"/>
                <w:color w:val="000000" w:themeColor="text1"/>
                <w:sz w:val="24"/>
              </w:rPr>
            </w:pP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pStyle w:val="a4"/>
              <w:spacing w:before="0" w:beforeAutospacing="0" w:after="0" w:afterAutospacing="0" w:line="440" w:lineRule="exact"/>
              <w:jc w:val="center"/>
              <w:rPr>
                <w:rFonts w:cs="宋体"/>
                <w:color w:val="000000" w:themeColor="text1"/>
                <w:szCs w:val="24"/>
              </w:rPr>
            </w:pPr>
            <w:r>
              <w:rPr>
                <w:rFonts w:cs="宋体" w:hint="eastAsia"/>
                <w:color w:val="000000" w:themeColor="text1"/>
                <w:szCs w:val="24"/>
              </w:rPr>
              <w:t>低</w:t>
            </w:r>
          </w:p>
        </w:tc>
      </w:tr>
      <w:tr w:rsidR="00E200DF" w:rsidTr="003B2714">
        <w:trPr>
          <w:trHeight w:val="443"/>
          <w:jc w:val="center"/>
        </w:trPr>
        <w:tc>
          <w:tcPr>
            <w:tcW w:w="692"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widowControl/>
              <w:numPr>
                <w:ilvl w:val="0"/>
                <w:numId w:val="5"/>
              </w:numPr>
              <w:spacing w:line="440" w:lineRule="exact"/>
              <w:ind w:left="0"/>
              <w:rPr>
                <w:rFonts w:ascii="宋体" w:hAnsi="宋体" w:cs="宋体"/>
                <w:color w:val="000000" w:themeColor="text1"/>
                <w:sz w:val="24"/>
              </w:rPr>
            </w:pPr>
          </w:p>
          <w:p w:rsidR="00E200DF" w:rsidRDefault="00E200DF" w:rsidP="003B2714">
            <w:pPr>
              <w:pStyle w:val="a4"/>
              <w:spacing w:before="0" w:beforeAutospacing="0" w:after="0" w:afterAutospacing="0" w:line="440" w:lineRule="exact"/>
              <w:jc w:val="center"/>
              <w:rPr>
                <w:rFonts w:cs="宋体"/>
                <w:color w:val="000000" w:themeColor="text1"/>
                <w:szCs w:val="24"/>
              </w:rPr>
            </w:pPr>
            <w:r>
              <w:rPr>
                <w:rFonts w:cs="宋体" w:hint="eastAsia"/>
                <w:color w:val="000000" w:themeColor="text1"/>
                <w:szCs w:val="24"/>
              </w:rPr>
              <w:t>5</w:t>
            </w:r>
          </w:p>
          <w:p w:rsidR="00E200DF" w:rsidRDefault="00E200DF" w:rsidP="003B2714">
            <w:pPr>
              <w:widowControl/>
              <w:numPr>
                <w:ilvl w:val="0"/>
                <w:numId w:val="5"/>
              </w:numPr>
              <w:spacing w:line="440" w:lineRule="exact"/>
              <w:ind w:left="0"/>
              <w:rPr>
                <w:rFonts w:ascii="宋体" w:hAnsi="宋体" w:cs="宋体"/>
                <w:color w:val="000000" w:themeColor="text1"/>
                <w:sz w:val="24"/>
              </w:rPr>
            </w:pPr>
          </w:p>
        </w:tc>
        <w:tc>
          <w:tcPr>
            <w:tcW w:w="1708"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pStyle w:val="a4"/>
              <w:spacing w:before="0" w:beforeAutospacing="0" w:after="0" w:afterAutospacing="0" w:line="440" w:lineRule="exact"/>
              <w:jc w:val="center"/>
              <w:rPr>
                <w:rFonts w:cs="宋体"/>
                <w:color w:val="000000" w:themeColor="text1"/>
                <w:szCs w:val="24"/>
              </w:rPr>
            </w:pPr>
            <w:r>
              <w:rPr>
                <w:rFonts w:cs="宋体" w:hint="eastAsia"/>
                <w:color w:val="000000" w:themeColor="text1"/>
                <w:szCs w:val="24"/>
              </w:rPr>
              <w:t>人身</w:t>
            </w:r>
          </w:p>
          <w:p w:rsidR="00E200DF" w:rsidRDefault="00E200DF" w:rsidP="003B2714">
            <w:pPr>
              <w:pStyle w:val="a4"/>
              <w:spacing w:before="0" w:beforeAutospacing="0" w:after="0" w:afterAutospacing="0" w:line="440" w:lineRule="exact"/>
              <w:jc w:val="center"/>
              <w:rPr>
                <w:rFonts w:cs="宋体"/>
                <w:color w:val="000000" w:themeColor="text1"/>
                <w:szCs w:val="24"/>
              </w:rPr>
            </w:pPr>
            <w:r>
              <w:rPr>
                <w:rFonts w:cs="宋体" w:hint="eastAsia"/>
                <w:color w:val="000000" w:themeColor="text1"/>
                <w:szCs w:val="24"/>
              </w:rPr>
              <w:t>侵害风险</w:t>
            </w:r>
          </w:p>
        </w:tc>
        <w:tc>
          <w:tcPr>
            <w:tcW w:w="26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pStyle w:val="a4"/>
              <w:spacing w:before="0" w:beforeAutospacing="0" w:after="0" w:afterAutospacing="0" w:line="440" w:lineRule="exact"/>
              <w:jc w:val="center"/>
              <w:rPr>
                <w:rFonts w:cs="宋体"/>
                <w:color w:val="000000" w:themeColor="text1"/>
                <w:szCs w:val="24"/>
              </w:rPr>
            </w:pPr>
            <w:r>
              <w:rPr>
                <w:rFonts w:cs="宋体" w:hint="eastAsia"/>
                <w:color w:val="000000" w:themeColor="text1"/>
                <w:szCs w:val="24"/>
              </w:rPr>
              <w:t>故意伤害</w:t>
            </w:r>
          </w:p>
        </w:tc>
        <w:tc>
          <w:tcPr>
            <w:tcW w:w="367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pStyle w:val="a4"/>
              <w:spacing w:before="0" w:beforeAutospacing="0" w:after="0" w:afterAutospacing="0" w:line="440" w:lineRule="exact"/>
              <w:rPr>
                <w:rFonts w:cs="宋体"/>
                <w:color w:val="000000" w:themeColor="text1"/>
                <w:szCs w:val="24"/>
              </w:rPr>
            </w:pPr>
            <w:r>
              <w:rPr>
                <w:rFonts w:cs="宋体" w:hint="eastAsia"/>
                <w:color w:val="000000" w:themeColor="text1"/>
                <w:szCs w:val="24"/>
              </w:rPr>
              <w:t>（1）学院设备设施的安全性；</w:t>
            </w:r>
          </w:p>
          <w:p w:rsidR="00E200DF" w:rsidRDefault="00E200DF" w:rsidP="003B2714">
            <w:pPr>
              <w:pStyle w:val="a4"/>
              <w:spacing w:before="0" w:beforeAutospacing="0" w:after="0" w:afterAutospacing="0" w:line="440" w:lineRule="exact"/>
              <w:rPr>
                <w:rFonts w:cs="宋体"/>
                <w:color w:val="000000" w:themeColor="text1"/>
                <w:szCs w:val="24"/>
              </w:rPr>
            </w:pPr>
            <w:r>
              <w:rPr>
                <w:rFonts w:cs="宋体" w:hint="eastAsia"/>
                <w:color w:val="000000" w:themeColor="text1"/>
                <w:szCs w:val="24"/>
              </w:rPr>
              <w:t>（2）安防系统的完善；</w:t>
            </w:r>
          </w:p>
          <w:p w:rsidR="00E200DF" w:rsidRDefault="00E200DF" w:rsidP="003B2714">
            <w:pPr>
              <w:pStyle w:val="a4"/>
              <w:spacing w:before="0" w:beforeAutospacing="0" w:after="0" w:afterAutospacing="0" w:line="440" w:lineRule="exact"/>
              <w:rPr>
                <w:rFonts w:cs="宋体"/>
                <w:color w:val="000000" w:themeColor="text1"/>
                <w:szCs w:val="24"/>
              </w:rPr>
            </w:pPr>
            <w:r>
              <w:rPr>
                <w:rFonts w:cs="宋体" w:hint="eastAsia"/>
                <w:color w:val="000000" w:themeColor="text1"/>
                <w:szCs w:val="24"/>
              </w:rPr>
              <w:t>（3）发生人身侵害事件时的应急处理机制，包括对教职工人员的心理疏导等。</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pStyle w:val="a4"/>
              <w:spacing w:before="0" w:beforeAutospacing="0" w:after="0" w:afterAutospacing="0" w:line="440" w:lineRule="exact"/>
              <w:jc w:val="center"/>
              <w:rPr>
                <w:rFonts w:cs="宋体"/>
                <w:color w:val="000000" w:themeColor="text1"/>
                <w:szCs w:val="24"/>
              </w:rPr>
            </w:pPr>
            <w:r>
              <w:rPr>
                <w:rFonts w:cs="宋体" w:hint="eastAsia"/>
                <w:color w:val="000000" w:themeColor="text1"/>
                <w:szCs w:val="24"/>
              </w:rPr>
              <w:t>高</w:t>
            </w:r>
          </w:p>
        </w:tc>
      </w:tr>
      <w:tr w:rsidR="00E200DF" w:rsidTr="003B2714">
        <w:trPr>
          <w:trHeight w:val="443"/>
          <w:jc w:val="center"/>
        </w:trPr>
        <w:tc>
          <w:tcPr>
            <w:tcW w:w="692"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spacing w:line="440" w:lineRule="exact"/>
              <w:rPr>
                <w:rFonts w:ascii="宋体" w:hAnsi="宋体" w:cs="宋体"/>
                <w:color w:val="000000" w:themeColor="text1"/>
                <w:sz w:val="24"/>
              </w:rPr>
            </w:pPr>
          </w:p>
        </w:tc>
        <w:tc>
          <w:tcPr>
            <w:tcW w:w="1708"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spacing w:line="440" w:lineRule="exact"/>
              <w:jc w:val="center"/>
              <w:rPr>
                <w:rFonts w:ascii="宋体" w:hAnsi="宋体" w:cs="宋体"/>
                <w:color w:val="000000" w:themeColor="text1"/>
                <w:sz w:val="24"/>
              </w:rPr>
            </w:pPr>
          </w:p>
        </w:tc>
        <w:tc>
          <w:tcPr>
            <w:tcW w:w="26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pStyle w:val="a4"/>
              <w:spacing w:before="0" w:beforeAutospacing="0" w:after="0" w:afterAutospacing="0" w:line="440" w:lineRule="exact"/>
              <w:jc w:val="center"/>
              <w:rPr>
                <w:rFonts w:cs="宋体"/>
                <w:color w:val="000000" w:themeColor="text1"/>
                <w:szCs w:val="24"/>
              </w:rPr>
            </w:pPr>
            <w:r>
              <w:rPr>
                <w:rFonts w:cs="宋体" w:hint="eastAsia"/>
                <w:color w:val="000000" w:themeColor="text1"/>
                <w:szCs w:val="24"/>
              </w:rPr>
              <w:t>意外事故</w:t>
            </w:r>
          </w:p>
        </w:tc>
        <w:tc>
          <w:tcPr>
            <w:tcW w:w="3670"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spacing w:line="440" w:lineRule="exact"/>
              <w:rPr>
                <w:rFonts w:ascii="宋体" w:hAnsi="宋体" w:cs="宋体"/>
                <w:color w:val="000000" w:themeColor="text1"/>
                <w:sz w:val="24"/>
              </w:rPr>
            </w:pP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pStyle w:val="a4"/>
              <w:spacing w:before="0" w:beforeAutospacing="0" w:after="0" w:afterAutospacing="0" w:line="440" w:lineRule="exact"/>
              <w:jc w:val="center"/>
              <w:rPr>
                <w:rFonts w:cs="宋体"/>
                <w:color w:val="000000" w:themeColor="text1"/>
                <w:szCs w:val="24"/>
              </w:rPr>
            </w:pPr>
            <w:r>
              <w:rPr>
                <w:rFonts w:cs="宋体" w:hint="eastAsia"/>
                <w:color w:val="000000" w:themeColor="text1"/>
                <w:szCs w:val="24"/>
              </w:rPr>
              <w:t>中</w:t>
            </w:r>
          </w:p>
        </w:tc>
      </w:tr>
      <w:tr w:rsidR="00E200DF" w:rsidTr="003B2714">
        <w:trPr>
          <w:trHeight w:val="443"/>
          <w:jc w:val="center"/>
        </w:trPr>
        <w:tc>
          <w:tcPr>
            <w:tcW w:w="692"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spacing w:line="440" w:lineRule="exact"/>
              <w:rPr>
                <w:rFonts w:ascii="宋体" w:hAnsi="宋体" w:cs="宋体"/>
                <w:color w:val="000000" w:themeColor="text1"/>
                <w:sz w:val="24"/>
              </w:rPr>
            </w:pPr>
          </w:p>
        </w:tc>
        <w:tc>
          <w:tcPr>
            <w:tcW w:w="1708"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spacing w:line="440" w:lineRule="exact"/>
              <w:jc w:val="center"/>
              <w:rPr>
                <w:rFonts w:ascii="宋体" w:hAnsi="宋体" w:cs="宋体"/>
                <w:color w:val="000000" w:themeColor="text1"/>
                <w:sz w:val="24"/>
              </w:rPr>
            </w:pPr>
          </w:p>
        </w:tc>
        <w:tc>
          <w:tcPr>
            <w:tcW w:w="26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pStyle w:val="a4"/>
              <w:spacing w:before="0" w:beforeAutospacing="0" w:after="0" w:afterAutospacing="0" w:line="440" w:lineRule="exact"/>
              <w:jc w:val="center"/>
              <w:rPr>
                <w:rFonts w:cs="宋体"/>
                <w:color w:val="000000" w:themeColor="text1"/>
                <w:szCs w:val="24"/>
              </w:rPr>
            </w:pPr>
            <w:r>
              <w:rPr>
                <w:rFonts w:cs="宋体" w:hint="eastAsia"/>
                <w:color w:val="000000" w:themeColor="text1"/>
                <w:szCs w:val="24"/>
              </w:rPr>
              <w:t>自伤行为</w:t>
            </w:r>
          </w:p>
        </w:tc>
        <w:tc>
          <w:tcPr>
            <w:tcW w:w="3670"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spacing w:line="440" w:lineRule="exact"/>
              <w:rPr>
                <w:rFonts w:ascii="宋体" w:hAnsi="宋体" w:cs="宋体"/>
                <w:color w:val="000000" w:themeColor="text1"/>
                <w:sz w:val="24"/>
              </w:rPr>
            </w:pP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pStyle w:val="a4"/>
              <w:spacing w:before="0" w:beforeAutospacing="0" w:after="0" w:afterAutospacing="0" w:line="440" w:lineRule="exact"/>
              <w:jc w:val="center"/>
              <w:rPr>
                <w:rFonts w:cs="宋体"/>
                <w:color w:val="000000" w:themeColor="text1"/>
                <w:szCs w:val="24"/>
              </w:rPr>
            </w:pPr>
            <w:r>
              <w:rPr>
                <w:rFonts w:cs="宋体" w:hint="eastAsia"/>
                <w:color w:val="000000" w:themeColor="text1"/>
                <w:szCs w:val="24"/>
              </w:rPr>
              <w:t>中</w:t>
            </w:r>
          </w:p>
        </w:tc>
      </w:tr>
      <w:tr w:rsidR="00E200DF" w:rsidTr="003B2714">
        <w:trPr>
          <w:trHeight w:val="443"/>
          <w:jc w:val="center"/>
        </w:trPr>
        <w:tc>
          <w:tcPr>
            <w:tcW w:w="692"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spacing w:line="440" w:lineRule="exact"/>
              <w:rPr>
                <w:rFonts w:ascii="宋体" w:hAnsi="宋体" w:cs="宋体"/>
                <w:color w:val="000000" w:themeColor="text1"/>
                <w:sz w:val="24"/>
              </w:rPr>
            </w:pPr>
          </w:p>
        </w:tc>
        <w:tc>
          <w:tcPr>
            <w:tcW w:w="1708"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spacing w:line="440" w:lineRule="exact"/>
              <w:jc w:val="center"/>
              <w:rPr>
                <w:rFonts w:ascii="宋体" w:hAnsi="宋体" w:cs="宋体"/>
                <w:color w:val="000000" w:themeColor="text1"/>
                <w:sz w:val="24"/>
              </w:rPr>
            </w:pPr>
          </w:p>
        </w:tc>
        <w:tc>
          <w:tcPr>
            <w:tcW w:w="26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pStyle w:val="a4"/>
              <w:spacing w:before="0" w:beforeAutospacing="0" w:after="0" w:afterAutospacing="0" w:line="440" w:lineRule="exact"/>
              <w:jc w:val="center"/>
              <w:rPr>
                <w:rFonts w:cs="宋体"/>
                <w:color w:val="000000" w:themeColor="text1"/>
                <w:szCs w:val="24"/>
              </w:rPr>
            </w:pPr>
            <w:r>
              <w:rPr>
                <w:rFonts w:cs="宋体" w:hint="eastAsia"/>
                <w:color w:val="000000" w:themeColor="text1"/>
                <w:szCs w:val="24"/>
              </w:rPr>
              <w:t>设施设备问题致损</w:t>
            </w:r>
          </w:p>
        </w:tc>
        <w:tc>
          <w:tcPr>
            <w:tcW w:w="3670"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spacing w:line="440" w:lineRule="exact"/>
              <w:rPr>
                <w:rFonts w:ascii="宋体" w:hAnsi="宋体" w:cs="宋体"/>
                <w:color w:val="000000" w:themeColor="text1"/>
                <w:sz w:val="24"/>
              </w:rPr>
            </w:pP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pStyle w:val="a4"/>
              <w:spacing w:before="0" w:beforeAutospacing="0" w:after="0" w:afterAutospacing="0" w:line="440" w:lineRule="exact"/>
              <w:jc w:val="center"/>
              <w:rPr>
                <w:rFonts w:cs="宋体"/>
                <w:color w:val="000000" w:themeColor="text1"/>
                <w:szCs w:val="24"/>
              </w:rPr>
            </w:pPr>
            <w:r>
              <w:rPr>
                <w:rFonts w:cs="宋体" w:hint="eastAsia"/>
                <w:color w:val="000000" w:themeColor="text1"/>
                <w:szCs w:val="24"/>
              </w:rPr>
              <w:t>中</w:t>
            </w:r>
          </w:p>
        </w:tc>
      </w:tr>
      <w:tr w:rsidR="00E200DF" w:rsidTr="003B2714">
        <w:trPr>
          <w:trHeight w:val="443"/>
          <w:jc w:val="center"/>
        </w:trPr>
        <w:tc>
          <w:tcPr>
            <w:tcW w:w="692"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widowControl/>
              <w:numPr>
                <w:ilvl w:val="0"/>
                <w:numId w:val="6"/>
              </w:numPr>
              <w:spacing w:line="440" w:lineRule="exact"/>
              <w:ind w:left="0"/>
              <w:rPr>
                <w:rFonts w:ascii="宋体" w:hAnsi="宋体" w:cs="宋体"/>
                <w:color w:val="000000" w:themeColor="text1"/>
                <w:sz w:val="24"/>
              </w:rPr>
            </w:pPr>
          </w:p>
          <w:p w:rsidR="00E200DF" w:rsidRDefault="00E200DF" w:rsidP="003B2714">
            <w:pPr>
              <w:pStyle w:val="a4"/>
              <w:spacing w:before="0" w:beforeAutospacing="0" w:after="0" w:afterAutospacing="0" w:line="440" w:lineRule="exact"/>
              <w:jc w:val="center"/>
              <w:rPr>
                <w:rFonts w:cs="宋体"/>
                <w:color w:val="000000" w:themeColor="text1"/>
                <w:szCs w:val="24"/>
              </w:rPr>
            </w:pPr>
            <w:r>
              <w:rPr>
                <w:rFonts w:cs="宋体" w:hint="eastAsia"/>
                <w:color w:val="000000" w:themeColor="text1"/>
                <w:szCs w:val="24"/>
              </w:rPr>
              <w:t>6</w:t>
            </w:r>
          </w:p>
          <w:p w:rsidR="00E200DF" w:rsidRDefault="00E200DF" w:rsidP="003B2714">
            <w:pPr>
              <w:widowControl/>
              <w:numPr>
                <w:ilvl w:val="0"/>
                <w:numId w:val="6"/>
              </w:numPr>
              <w:spacing w:line="440" w:lineRule="exact"/>
              <w:ind w:left="0"/>
              <w:rPr>
                <w:rFonts w:ascii="宋体" w:hAnsi="宋体" w:cs="宋体"/>
                <w:color w:val="000000" w:themeColor="text1"/>
                <w:sz w:val="24"/>
              </w:rPr>
            </w:pPr>
          </w:p>
        </w:tc>
        <w:tc>
          <w:tcPr>
            <w:tcW w:w="1708"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pStyle w:val="a4"/>
              <w:spacing w:before="0" w:beforeAutospacing="0" w:after="0" w:afterAutospacing="0" w:line="440" w:lineRule="exact"/>
              <w:jc w:val="center"/>
              <w:rPr>
                <w:rFonts w:cs="宋体"/>
                <w:color w:val="000000" w:themeColor="text1"/>
                <w:szCs w:val="24"/>
              </w:rPr>
            </w:pPr>
            <w:r>
              <w:rPr>
                <w:rFonts w:cs="宋体" w:hint="eastAsia"/>
                <w:color w:val="000000" w:themeColor="text1"/>
                <w:szCs w:val="24"/>
              </w:rPr>
              <w:t>刑事风险</w:t>
            </w:r>
          </w:p>
        </w:tc>
        <w:tc>
          <w:tcPr>
            <w:tcW w:w="26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pStyle w:val="a4"/>
              <w:spacing w:before="0" w:beforeAutospacing="0" w:after="0" w:afterAutospacing="0" w:line="440" w:lineRule="exact"/>
              <w:jc w:val="center"/>
              <w:rPr>
                <w:rFonts w:cs="宋体"/>
                <w:color w:val="000000" w:themeColor="text1"/>
                <w:szCs w:val="24"/>
              </w:rPr>
            </w:pPr>
            <w:r>
              <w:rPr>
                <w:rFonts w:cs="宋体" w:hint="eastAsia"/>
                <w:color w:val="000000" w:themeColor="text1"/>
                <w:szCs w:val="24"/>
              </w:rPr>
              <w:t>个人职务犯罪</w:t>
            </w:r>
          </w:p>
        </w:tc>
        <w:tc>
          <w:tcPr>
            <w:tcW w:w="367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pStyle w:val="a4"/>
              <w:spacing w:before="0" w:beforeAutospacing="0" w:after="0" w:afterAutospacing="0" w:line="440" w:lineRule="exact"/>
              <w:rPr>
                <w:rFonts w:cs="宋体"/>
                <w:color w:val="000000" w:themeColor="text1"/>
                <w:szCs w:val="24"/>
              </w:rPr>
            </w:pPr>
            <w:r>
              <w:rPr>
                <w:rFonts w:cs="宋体" w:hint="eastAsia"/>
                <w:color w:val="000000" w:themeColor="text1"/>
                <w:szCs w:val="24"/>
              </w:rPr>
              <w:t>（1）部分教职工或学生因缺乏法律意识实施犯罪的预防和处理；</w:t>
            </w:r>
          </w:p>
          <w:p w:rsidR="00E200DF" w:rsidRDefault="00E200DF" w:rsidP="003B2714">
            <w:pPr>
              <w:pStyle w:val="a4"/>
              <w:spacing w:before="0" w:beforeAutospacing="0" w:after="0" w:afterAutospacing="0" w:line="440" w:lineRule="exact"/>
              <w:rPr>
                <w:rFonts w:cs="宋体"/>
                <w:color w:val="000000" w:themeColor="text1"/>
                <w:szCs w:val="24"/>
              </w:rPr>
            </w:pPr>
            <w:r>
              <w:rPr>
                <w:rFonts w:cs="宋体" w:hint="eastAsia"/>
                <w:color w:val="000000" w:themeColor="text1"/>
                <w:szCs w:val="24"/>
              </w:rPr>
              <w:t>（2）学院对待刑事犯罪相关人员的惩罚措施，校内惩戒措施与法律规定的刑事责任妥善衔接等。</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pStyle w:val="a4"/>
              <w:spacing w:before="0" w:beforeAutospacing="0" w:after="0" w:afterAutospacing="0" w:line="440" w:lineRule="exact"/>
              <w:jc w:val="center"/>
              <w:rPr>
                <w:rFonts w:cs="宋体"/>
                <w:color w:val="000000" w:themeColor="text1"/>
                <w:szCs w:val="24"/>
              </w:rPr>
            </w:pPr>
            <w:r>
              <w:rPr>
                <w:rFonts w:cs="宋体" w:hint="eastAsia"/>
                <w:color w:val="000000" w:themeColor="text1"/>
                <w:szCs w:val="24"/>
              </w:rPr>
              <w:t>高</w:t>
            </w:r>
          </w:p>
        </w:tc>
      </w:tr>
      <w:tr w:rsidR="00E200DF" w:rsidTr="003B2714">
        <w:trPr>
          <w:trHeight w:val="443"/>
          <w:jc w:val="center"/>
        </w:trPr>
        <w:tc>
          <w:tcPr>
            <w:tcW w:w="692"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spacing w:line="440" w:lineRule="exact"/>
              <w:rPr>
                <w:rFonts w:ascii="宋体" w:hAnsi="宋体" w:cs="宋体"/>
                <w:color w:val="000000" w:themeColor="text1"/>
                <w:sz w:val="24"/>
              </w:rPr>
            </w:pPr>
          </w:p>
        </w:tc>
        <w:tc>
          <w:tcPr>
            <w:tcW w:w="1708"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spacing w:line="440" w:lineRule="exact"/>
              <w:jc w:val="center"/>
              <w:rPr>
                <w:rFonts w:ascii="宋体" w:hAnsi="宋体" w:cs="宋体"/>
                <w:color w:val="000000" w:themeColor="text1"/>
                <w:sz w:val="24"/>
              </w:rPr>
            </w:pPr>
          </w:p>
        </w:tc>
        <w:tc>
          <w:tcPr>
            <w:tcW w:w="26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pStyle w:val="a4"/>
              <w:spacing w:before="0" w:beforeAutospacing="0" w:after="0" w:afterAutospacing="0" w:line="440" w:lineRule="exact"/>
              <w:jc w:val="center"/>
              <w:rPr>
                <w:rFonts w:cs="宋体"/>
                <w:color w:val="000000" w:themeColor="text1"/>
                <w:szCs w:val="24"/>
              </w:rPr>
            </w:pPr>
            <w:r>
              <w:rPr>
                <w:rFonts w:cs="宋体" w:hint="eastAsia"/>
                <w:color w:val="000000" w:themeColor="text1"/>
                <w:szCs w:val="24"/>
              </w:rPr>
              <w:t>个人一般犯罪</w:t>
            </w:r>
          </w:p>
        </w:tc>
        <w:tc>
          <w:tcPr>
            <w:tcW w:w="3670"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spacing w:line="440" w:lineRule="exact"/>
              <w:rPr>
                <w:rFonts w:ascii="宋体" w:hAnsi="宋体" w:cs="宋体"/>
                <w:color w:val="000000" w:themeColor="text1"/>
                <w:sz w:val="24"/>
              </w:rPr>
            </w:pP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pStyle w:val="a4"/>
              <w:spacing w:before="0" w:beforeAutospacing="0" w:after="0" w:afterAutospacing="0" w:line="440" w:lineRule="exact"/>
              <w:jc w:val="center"/>
              <w:rPr>
                <w:rFonts w:cs="宋体"/>
                <w:color w:val="000000" w:themeColor="text1"/>
                <w:szCs w:val="24"/>
              </w:rPr>
            </w:pPr>
            <w:r>
              <w:rPr>
                <w:rFonts w:cs="宋体" w:hint="eastAsia"/>
                <w:color w:val="000000" w:themeColor="text1"/>
                <w:szCs w:val="24"/>
              </w:rPr>
              <w:t>高</w:t>
            </w:r>
          </w:p>
        </w:tc>
      </w:tr>
      <w:tr w:rsidR="00E200DF" w:rsidTr="003B2714">
        <w:trPr>
          <w:trHeight w:val="443"/>
          <w:jc w:val="center"/>
        </w:trPr>
        <w:tc>
          <w:tcPr>
            <w:tcW w:w="692"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spacing w:line="440" w:lineRule="exact"/>
              <w:rPr>
                <w:rFonts w:ascii="宋体" w:hAnsi="宋体" w:cs="宋体"/>
                <w:color w:val="000000" w:themeColor="text1"/>
                <w:sz w:val="24"/>
              </w:rPr>
            </w:pPr>
          </w:p>
        </w:tc>
        <w:tc>
          <w:tcPr>
            <w:tcW w:w="1708"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spacing w:line="440" w:lineRule="exact"/>
              <w:jc w:val="center"/>
              <w:rPr>
                <w:rFonts w:ascii="宋体" w:hAnsi="宋体" w:cs="宋体"/>
                <w:color w:val="000000" w:themeColor="text1"/>
                <w:sz w:val="24"/>
              </w:rPr>
            </w:pPr>
          </w:p>
        </w:tc>
        <w:tc>
          <w:tcPr>
            <w:tcW w:w="26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pStyle w:val="a4"/>
              <w:spacing w:before="0" w:beforeAutospacing="0" w:after="0" w:afterAutospacing="0" w:line="440" w:lineRule="exact"/>
              <w:jc w:val="center"/>
              <w:rPr>
                <w:rFonts w:cs="宋体"/>
                <w:color w:val="000000" w:themeColor="text1"/>
                <w:szCs w:val="24"/>
              </w:rPr>
            </w:pPr>
            <w:r>
              <w:rPr>
                <w:rFonts w:cs="宋体" w:hint="eastAsia"/>
                <w:color w:val="000000" w:themeColor="text1"/>
                <w:szCs w:val="24"/>
              </w:rPr>
              <w:t>单位犯罪</w:t>
            </w:r>
          </w:p>
        </w:tc>
        <w:tc>
          <w:tcPr>
            <w:tcW w:w="3670"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spacing w:line="440" w:lineRule="exact"/>
              <w:rPr>
                <w:rFonts w:ascii="宋体" w:hAnsi="宋体" w:cs="宋体"/>
                <w:color w:val="000000" w:themeColor="text1"/>
                <w:sz w:val="24"/>
              </w:rPr>
            </w:pP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pStyle w:val="a4"/>
              <w:spacing w:before="0" w:beforeAutospacing="0" w:after="0" w:afterAutospacing="0" w:line="440" w:lineRule="exact"/>
              <w:jc w:val="center"/>
              <w:rPr>
                <w:rFonts w:cs="宋体"/>
                <w:color w:val="000000" w:themeColor="text1"/>
                <w:szCs w:val="24"/>
              </w:rPr>
            </w:pPr>
            <w:r>
              <w:rPr>
                <w:rFonts w:cs="宋体" w:hint="eastAsia"/>
                <w:color w:val="000000" w:themeColor="text1"/>
                <w:szCs w:val="24"/>
              </w:rPr>
              <w:t>高</w:t>
            </w:r>
          </w:p>
        </w:tc>
      </w:tr>
      <w:tr w:rsidR="00E200DF" w:rsidTr="003B2714">
        <w:trPr>
          <w:trHeight w:val="443"/>
          <w:jc w:val="center"/>
        </w:trPr>
        <w:tc>
          <w:tcPr>
            <w:tcW w:w="692"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widowControl/>
              <w:numPr>
                <w:ilvl w:val="0"/>
                <w:numId w:val="7"/>
              </w:numPr>
              <w:spacing w:line="440" w:lineRule="exact"/>
              <w:ind w:left="0"/>
              <w:rPr>
                <w:rFonts w:ascii="宋体" w:hAnsi="宋体" w:cs="宋体"/>
                <w:color w:val="000000" w:themeColor="text1"/>
                <w:sz w:val="24"/>
              </w:rPr>
            </w:pPr>
          </w:p>
          <w:p w:rsidR="00E200DF" w:rsidRDefault="00E200DF" w:rsidP="003B2714">
            <w:pPr>
              <w:pStyle w:val="a4"/>
              <w:spacing w:before="0" w:beforeAutospacing="0" w:after="0" w:afterAutospacing="0" w:line="440" w:lineRule="exact"/>
              <w:jc w:val="center"/>
              <w:rPr>
                <w:rFonts w:cs="宋体"/>
                <w:color w:val="000000" w:themeColor="text1"/>
                <w:szCs w:val="24"/>
              </w:rPr>
            </w:pPr>
            <w:r>
              <w:rPr>
                <w:rFonts w:cs="宋体" w:hint="eastAsia"/>
                <w:color w:val="000000" w:themeColor="text1"/>
                <w:szCs w:val="24"/>
              </w:rPr>
              <w:t>7</w:t>
            </w:r>
          </w:p>
          <w:p w:rsidR="00E200DF" w:rsidRDefault="00E200DF" w:rsidP="003B2714">
            <w:pPr>
              <w:widowControl/>
              <w:numPr>
                <w:ilvl w:val="0"/>
                <w:numId w:val="7"/>
              </w:numPr>
              <w:spacing w:line="440" w:lineRule="exact"/>
              <w:ind w:left="0"/>
              <w:rPr>
                <w:rFonts w:ascii="宋体" w:hAnsi="宋体" w:cs="宋体"/>
                <w:color w:val="000000" w:themeColor="text1"/>
                <w:sz w:val="24"/>
              </w:rPr>
            </w:pPr>
          </w:p>
        </w:tc>
        <w:tc>
          <w:tcPr>
            <w:tcW w:w="1708"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pStyle w:val="a4"/>
              <w:spacing w:before="0" w:beforeAutospacing="0" w:after="0" w:afterAutospacing="0" w:line="440" w:lineRule="exact"/>
              <w:jc w:val="center"/>
              <w:rPr>
                <w:rFonts w:cs="宋体"/>
                <w:color w:val="000000" w:themeColor="text1"/>
                <w:szCs w:val="24"/>
              </w:rPr>
            </w:pPr>
            <w:r>
              <w:rPr>
                <w:rFonts w:cs="宋体" w:hint="eastAsia"/>
                <w:color w:val="000000" w:themeColor="text1"/>
                <w:szCs w:val="24"/>
              </w:rPr>
              <w:t>涉外风险</w:t>
            </w:r>
          </w:p>
        </w:tc>
        <w:tc>
          <w:tcPr>
            <w:tcW w:w="26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pStyle w:val="a4"/>
              <w:spacing w:before="0" w:beforeAutospacing="0" w:after="0" w:afterAutospacing="0" w:line="440" w:lineRule="exact"/>
              <w:jc w:val="center"/>
              <w:rPr>
                <w:rFonts w:cs="宋体"/>
                <w:color w:val="000000" w:themeColor="text1"/>
                <w:szCs w:val="24"/>
              </w:rPr>
            </w:pPr>
            <w:r>
              <w:rPr>
                <w:rFonts w:cs="宋体" w:hint="eastAsia"/>
                <w:color w:val="000000" w:themeColor="text1"/>
                <w:szCs w:val="24"/>
              </w:rPr>
              <w:t>涉外人员管理</w:t>
            </w:r>
          </w:p>
        </w:tc>
        <w:tc>
          <w:tcPr>
            <w:tcW w:w="367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pStyle w:val="a4"/>
              <w:spacing w:before="0" w:beforeAutospacing="0" w:after="0" w:afterAutospacing="0" w:line="440" w:lineRule="exact"/>
              <w:rPr>
                <w:rFonts w:cs="宋体"/>
                <w:color w:val="000000" w:themeColor="text1"/>
                <w:szCs w:val="24"/>
              </w:rPr>
            </w:pPr>
            <w:r>
              <w:rPr>
                <w:rFonts w:cs="宋体" w:hint="eastAsia"/>
                <w:color w:val="000000" w:themeColor="text1"/>
                <w:szCs w:val="24"/>
              </w:rPr>
              <w:t>对涉外人员相关事宜的管理及涉外信息的保密工作等。</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pStyle w:val="a4"/>
              <w:spacing w:before="0" w:beforeAutospacing="0" w:after="0" w:afterAutospacing="0" w:line="440" w:lineRule="exact"/>
              <w:jc w:val="center"/>
              <w:rPr>
                <w:rFonts w:cs="宋体"/>
                <w:color w:val="000000" w:themeColor="text1"/>
                <w:szCs w:val="24"/>
              </w:rPr>
            </w:pPr>
            <w:r>
              <w:rPr>
                <w:rFonts w:cs="宋体" w:hint="eastAsia"/>
                <w:color w:val="000000" w:themeColor="text1"/>
                <w:szCs w:val="24"/>
              </w:rPr>
              <w:t>中</w:t>
            </w:r>
          </w:p>
        </w:tc>
      </w:tr>
      <w:tr w:rsidR="00E200DF" w:rsidTr="003B2714">
        <w:trPr>
          <w:trHeight w:val="432"/>
          <w:jc w:val="center"/>
        </w:trPr>
        <w:tc>
          <w:tcPr>
            <w:tcW w:w="692"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spacing w:line="440" w:lineRule="exact"/>
              <w:rPr>
                <w:rFonts w:ascii="宋体" w:hAnsi="宋体" w:cs="宋体"/>
                <w:color w:val="000000" w:themeColor="text1"/>
                <w:sz w:val="24"/>
              </w:rPr>
            </w:pPr>
          </w:p>
        </w:tc>
        <w:tc>
          <w:tcPr>
            <w:tcW w:w="1708"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spacing w:line="440" w:lineRule="exact"/>
              <w:rPr>
                <w:rFonts w:ascii="宋体" w:hAnsi="宋体" w:cs="宋体"/>
                <w:color w:val="000000" w:themeColor="text1"/>
                <w:sz w:val="24"/>
              </w:rPr>
            </w:pPr>
          </w:p>
        </w:tc>
        <w:tc>
          <w:tcPr>
            <w:tcW w:w="26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pStyle w:val="a4"/>
              <w:spacing w:before="0" w:beforeAutospacing="0" w:after="0" w:afterAutospacing="0" w:line="440" w:lineRule="exact"/>
              <w:jc w:val="center"/>
              <w:rPr>
                <w:rFonts w:cs="宋体"/>
                <w:color w:val="000000" w:themeColor="text1"/>
                <w:szCs w:val="24"/>
              </w:rPr>
            </w:pPr>
            <w:r>
              <w:rPr>
                <w:rFonts w:cs="宋体" w:hint="eastAsia"/>
                <w:color w:val="000000" w:themeColor="text1"/>
                <w:szCs w:val="24"/>
              </w:rPr>
              <w:t>保密管理</w:t>
            </w:r>
          </w:p>
        </w:tc>
        <w:tc>
          <w:tcPr>
            <w:tcW w:w="3670"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spacing w:line="440" w:lineRule="exact"/>
              <w:rPr>
                <w:rFonts w:ascii="宋体" w:hAnsi="宋体" w:cs="宋体"/>
                <w:color w:val="000000" w:themeColor="text1"/>
                <w:sz w:val="24"/>
              </w:rPr>
            </w:pP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E200DF" w:rsidRDefault="00E200DF" w:rsidP="003B2714">
            <w:pPr>
              <w:pStyle w:val="a4"/>
              <w:spacing w:before="0" w:beforeAutospacing="0" w:after="0" w:afterAutospacing="0" w:line="440" w:lineRule="exact"/>
              <w:jc w:val="center"/>
              <w:rPr>
                <w:rFonts w:cs="宋体"/>
                <w:color w:val="000000" w:themeColor="text1"/>
                <w:szCs w:val="24"/>
              </w:rPr>
            </w:pPr>
            <w:r>
              <w:rPr>
                <w:rFonts w:cs="宋体" w:hint="eastAsia"/>
                <w:color w:val="000000" w:themeColor="text1"/>
                <w:szCs w:val="24"/>
              </w:rPr>
              <w:t>中</w:t>
            </w:r>
          </w:p>
        </w:tc>
      </w:tr>
    </w:tbl>
    <w:p w:rsidR="00E200DF" w:rsidRDefault="00E200DF" w:rsidP="00E200DF">
      <w:pPr>
        <w:pStyle w:val="a4"/>
        <w:shd w:val="clear" w:color="auto" w:fill="FFFFFF"/>
        <w:spacing w:before="0" w:beforeAutospacing="0" w:after="0" w:afterAutospacing="0" w:line="440" w:lineRule="exact"/>
        <w:ind w:firstLineChars="200" w:firstLine="480"/>
        <w:rPr>
          <w:rStyle w:val="a5"/>
          <w:rFonts w:cs="宋体"/>
          <w:bCs w:val="0"/>
          <w:color w:val="000000" w:themeColor="text1"/>
          <w:szCs w:val="24"/>
          <w:shd w:val="clear" w:color="auto" w:fill="FFFFFF"/>
        </w:rPr>
      </w:pPr>
      <w:r>
        <w:rPr>
          <w:rStyle w:val="a5"/>
          <w:rFonts w:cs="宋体" w:hint="eastAsia"/>
          <w:b w:val="0"/>
          <w:color w:val="000000" w:themeColor="text1"/>
          <w:szCs w:val="24"/>
          <w:shd w:val="clear" w:color="auto" w:fill="FFFFFF"/>
        </w:rPr>
        <w:t>二、法律风险处置办法</w:t>
      </w:r>
    </w:p>
    <w:p w:rsidR="00E200DF" w:rsidRDefault="00E200DF" w:rsidP="00E200DF">
      <w:pPr>
        <w:pStyle w:val="a4"/>
        <w:shd w:val="clear" w:color="auto" w:fill="FFFFFF"/>
        <w:spacing w:before="0" w:beforeAutospacing="0" w:after="0" w:afterAutospacing="0" w:line="440" w:lineRule="exact"/>
        <w:ind w:firstLineChars="200" w:firstLine="482"/>
        <w:rPr>
          <w:rStyle w:val="a5"/>
          <w:rFonts w:cs="宋体"/>
          <w:b w:val="0"/>
          <w:color w:val="000000" w:themeColor="text1"/>
          <w:szCs w:val="24"/>
          <w:shd w:val="clear" w:color="auto" w:fill="FFFFFF"/>
        </w:rPr>
      </w:pPr>
      <w:r>
        <w:rPr>
          <w:rStyle w:val="a5"/>
          <w:rFonts w:cs="宋体" w:hint="eastAsia"/>
          <w:bCs w:val="0"/>
          <w:color w:val="000000" w:themeColor="text1"/>
          <w:szCs w:val="24"/>
          <w:shd w:val="clear" w:color="auto" w:fill="FFFFFF"/>
        </w:rPr>
        <w:t>（一）行政事务风险</w:t>
      </w:r>
    </w:p>
    <w:p w:rsidR="00E200DF" w:rsidRDefault="00E200DF" w:rsidP="00E200DF">
      <w:pPr>
        <w:pStyle w:val="a4"/>
        <w:shd w:val="clear" w:color="auto" w:fill="FFFFFF"/>
        <w:spacing w:before="0" w:beforeAutospacing="0" w:after="0" w:afterAutospacing="0" w:line="440" w:lineRule="exact"/>
        <w:ind w:firstLineChars="200" w:firstLine="482"/>
        <w:rPr>
          <w:rStyle w:val="a5"/>
          <w:rFonts w:cs="宋体"/>
          <w:b w:val="0"/>
          <w:color w:val="000000" w:themeColor="text1"/>
          <w:szCs w:val="24"/>
          <w:shd w:val="clear" w:color="auto" w:fill="FFFFFF"/>
        </w:rPr>
      </w:pPr>
      <w:r>
        <w:rPr>
          <w:rStyle w:val="a5"/>
          <w:rFonts w:cs="宋体" w:hint="eastAsia"/>
          <w:bCs w:val="0"/>
          <w:color w:val="000000" w:themeColor="text1"/>
          <w:szCs w:val="24"/>
          <w:shd w:val="clear" w:color="auto" w:fill="FFFFFF"/>
        </w:rPr>
        <w:t>1.加强学院学生事务管理规章制度的合法性建设。以上位法为根本依据，确保学生事务管理规章制度的法律效力，制定并完善学院相关规章制度，并做好规章制度公示工作，从源头上规避法律风险。</w:t>
      </w:r>
    </w:p>
    <w:p w:rsidR="00E200DF" w:rsidRDefault="00E200DF" w:rsidP="00E200DF">
      <w:pPr>
        <w:pStyle w:val="a4"/>
        <w:shd w:val="clear" w:color="auto" w:fill="FFFFFF"/>
        <w:spacing w:before="0" w:beforeAutospacing="0" w:after="0" w:afterAutospacing="0" w:line="440" w:lineRule="exact"/>
        <w:ind w:firstLineChars="200" w:firstLine="482"/>
        <w:rPr>
          <w:rStyle w:val="a5"/>
          <w:rFonts w:cs="宋体"/>
          <w:b w:val="0"/>
          <w:color w:val="000000" w:themeColor="text1"/>
          <w:szCs w:val="24"/>
          <w:shd w:val="clear" w:color="auto" w:fill="FFFFFF"/>
        </w:rPr>
      </w:pPr>
      <w:r>
        <w:rPr>
          <w:rStyle w:val="a5"/>
          <w:rFonts w:cs="宋体" w:hint="eastAsia"/>
          <w:bCs w:val="0"/>
          <w:color w:val="000000" w:themeColor="text1"/>
          <w:szCs w:val="24"/>
          <w:shd w:val="clear" w:color="auto" w:fill="FFFFFF"/>
        </w:rPr>
        <w:lastRenderedPageBreak/>
        <w:t>2.探索建立校内规章制度合法性的审查机制。通过对校内管理相关规定的把关与审查，及时调整、修改甚至撤销不合理的规范，真正实现校内规范的合法性与适用性。</w:t>
      </w:r>
    </w:p>
    <w:p w:rsidR="00E200DF" w:rsidRDefault="00E200DF" w:rsidP="00E200DF">
      <w:pPr>
        <w:pStyle w:val="a4"/>
        <w:shd w:val="clear" w:color="auto" w:fill="FFFFFF"/>
        <w:spacing w:before="0" w:beforeAutospacing="0" w:after="0" w:afterAutospacing="0" w:line="440" w:lineRule="exact"/>
        <w:ind w:firstLineChars="200" w:firstLine="482"/>
        <w:rPr>
          <w:rStyle w:val="a5"/>
          <w:rFonts w:cs="宋体"/>
          <w:b w:val="0"/>
          <w:color w:val="000000" w:themeColor="text1"/>
          <w:szCs w:val="24"/>
          <w:shd w:val="clear" w:color="auto" w:fill="FFFFFF"/>
        </w:rPr>
      </w:pPr>
      <w:r>
        <w:rPr>
          <w:rStyle w:val="a5"/>
          <w:rFonts w:cs="宋体" w:hint="eastAsia"/>
          <w:bCs w:val="0"/>
          <w:color w:val="000000" w:themeColor="text1"/>
          <w:szCs w:val="24"/>
          <w:shd w:val="clear" w:color="auto" w:fill="FFFFFF"/>
        </w:rPr>
        <w:t>3.建立健全学院学生权益保护机构，为学院法治管理提供组织保障。专门负责学生申诉申请受理、日常管理维权咨询、法律援助等工作。在法律风险酝酿的前期阶段及时有效介入，将纠纷解决于初始阶段，确保申诉权利实现的高效透明。</w:t>
      </w:r>
    </w:p>
    <w:p w:rsidR="00E200DF" w:rsidRDefault="00E200DF" w:rsidP="00E200DF">
      <w:pPr>
        <w:pStyle w:val="a4"/>
        <w:shd w:val="clear" w:color="auto" w:fill="FFFFFF"/>
        <w:spacing w:before="0" w:beforeAutospacing="0" w:after="0" w:afterAutospacing="0" w:line="440" w:lineRule="exact"/>
        <w:ind w:firstLineChars="200" w:firstLine="482"/>
        <w:rPr>
          <w:rStyle w:val="a5"/>
          <w:rFonts w:cs="宋体"/>
          <w:b w:val="0"/>
          <w:color w:val="000000" w:themeColor="text1"/>
          <w:szCs w:val="24"/>
          <w:shd w:val="clear" w:color="auto" w:fill="FFFFFF"/>
        </w:rPr>
      </w:pPr>
      <w:r>
        <w:rPr>
          <w:rStyle w:val="a5"/>
          <w:rFonts w:cs="宋体" w:hint="eastAsia"/>
          <w:bCs w:val="0"/>
          <w:color w:val="000000" w:themeColor="text1"/>
          <w:szCs w:val="24"/>
          <w:shd w:val="clear" w:color="auto" w:fill="FFFFFF"/>
        </w:rPr>
        <w:t>4.构建参与式的学生事务管理模式。学院可以利用网络载体，凭借线上线下并进的传统文化大讲堂、精神文明单位创建、网络安全教育等主题宣传教育活动开展普法工作，增强在校师生的法律意识。</w:t>
      </w:r>
    </w:p>
    <w:p w:rsidR="00E200DF" w:rsidRDefault="00E200DF" w:rsidP="00E200DF">
      <w:pPr>
        <w:pStyle w:val="a4"/>
        <w:shd w:val="clear" w:color="auto" w:fill="FFFFFF"/>
        <w:spacing w:before="0" w:beforeAutospacing="0" w:after="0" w:afterAutospacing="0" w:line="440" w:lineRule="exact"/>
        <w:ind w:firstLineChars="200" w:firstLine="482"/>
        <w:rPr>
          <w:rStyle w:val="a5"/>
          <w:rFonts w:cs="宋体"/>
          <w:b w:val="0"/>
          <w:color w:val="000000" w:themeColor="text1"/>
          <w:szCs w:val="24"/>
          <w:shd w:val="clear" w:color="auto" w:fill="FFFFFF"/>
        </w:rPr>
      </w:pPr>
      <w:r>
        <w:rPr>
          <w:rStyle w:val="a5"/>
          <w:rFonts w:cs="宋体" w:hint="eastAsia"/>
          <w:bCs w:val="0"/>
          <w:color w:val="000000" w:themeColor="text1"/>
          <w:szCs w:val="24"/>
          <w:shd w:val="clear" w:color="auto" w:fill="FFFFFF"/>
        </w:rPr>
        <w:t>（二）知识产权风险</w:t>
      </w:r>
    </w:p>
    <w:p w:rsidR="00E200DF" w:rsidRDefault="00E200DF" w:rsidP="00E200DF">
      <w:pPr>
        <w:pStyle w:val="a4"/>
        <w:shd w:val="clear" w:color="auto" w:fill="FFFFFF"/>
        <w:spacing w:before="0" w:beforeAutospacing="0" w:after="0" w:afterAutospacing="0" w:line="440" w:lineRule="exact"/>
        <w:ind w:firstLineChars="200" w:firstLine="482"/>
        <w:rPr>
          <w:rStyle w:val="a5"/>
          <w:rFonts w:cs="宋体"/>
          <w:b w:val="0"/>
          <w:color w:val="000000" w:themeColor="text1"/>
          <w:szCs w:val="24"/>
          <w:shd w:val="clear" w:color="auto" w:fill="FFFFFF"/>
        </w:rPr>
      </w:pPr>
      <w:r>
        <w:rPr>
          <w:rStyle w:val="a5"/>
          <w:rFonts w:cs="宋体" w:hint="eastAsia"/>
          <w:bCs w:val="0"/>
          <w:color w:val="000000" w:themeColor="text1"/>
          <w:szCs w:val="24"/>
          <w:shd w:val="clear" w:color="auto" w:fill="FFFFFF"/>
        </w:rPr>
        <w:t>1.完善学院知识产权保护制度。结合学院的实际情况，制定知识产权工作的具体规划和保护规定。实行知识产权登记管理制度；依托科研处负责对学院及其所属单位签订的知识产权合同进行审核和管理。</w:t>
      </w:r>
    </w:p>
    <w:p w:rsidR="00E200DF" w:rsidRDefault="00E200DF" w:rsidP="00E200DF">
      <w:pPr>
        <w:pStyle w:val="a4"/>
        <w:shd w:val="clear" w:color="auto" w:fill="FFFFFF"/>
        <w:spacing w:before="0" w:beforeAutospacing="0" w:after="0" w:afterAutospacing="0" w:line="440" w:lineRule="exact"/>
        <w:ind w:firstLineChars="200" w:firstLine="482"/>
        <w:rPr>
          <w:rStyle w:val="a5"/>
          <w:rFonts w:cs="宋体"/>
          <w:b w:val="0"/>
          <w:color w:val="000000" w:themeColor="text1"/>
          <w:szCs w:val="24"/>
          <w:shd w:val="clear" w:color="auto" w:fill="FFFFFF"/>
        </w:rPr>
      </w:pPr>
      <w:r>
        <w:rPr>
          <w:rStyle w:val="a5"/>
          <w:rFonts w:cs="宋体" w:hint="eastAsia"/>
          <w:bCs w:val="0"/>
          <w:color w:val="000000" w:themeColor="text1"/>
          <w:szCs w:val="24"/>
          <w:shd w:val="clear" w:color="auto" w:fill="FFFFFF"/>
        </w:rPr>
        <w:t>2.以剽窃、窃取、篡改、非法占有、假冒或者以其他方式侵害由学院及其教职员工和学生依法享有或持有的知识产权，学院有处理权的，应责令其改正，并对直接责任人给予相应的处分；学院无处理权的，应提请并协助有关行政部门依法</w:t>
      </w:r>
      <w:proofErr w:type="gramStart"/>
      <w:r>
        <w:rPr>
          <w:rStyle w:val="a5"/>
          <w:rFonts w:cs="宋体" w:hint="eastAsia"/>
          <w:bCs w:val="0"/>
          <w:color w:val="000000" w:themeColor="text1"/>
          <w:szCs w:val="24"/>
          <w:shd w:val="clear" w:color="auto" w:fill="FFFFFF"/>
        </w:rPr>
        <w:t>作出</w:t>
      </w:r>
      <w:proofErr w:type="gramEnd"/>
      <w:r>
        <w:rPr>
          <w:rStyle w:val="a5"/>
          <w:rFonts w:cs="宋体" w:hint="eastAsia"/>
          <w:bCs w:val="0"/>
          <w:color w:val="000000" w:themeColor="text1"/>
          <w:szCs w:val="24"/>
          <w:shd w:val="clear" w:color="auto" w:fill="FFFFFF"/>
        </w:rPr>
        <w:t>处理。构成犯罪的，应当依法追究刑事责任。</w:t>
      </w:r>
    </w:p>
    <w:p w:rsidR="00E200DF" w:rsidRDefault="00E200DF" w:rsidP="00E200DF">
      <w:pPr>
        <w:pStyle w:val="a4"/>
        <w:shd w:val="clear" w:color="auto" w:fill="FFFFFF"/>
        <w:spacing w:before="0" w:beforeAutospacing="0" w:after="0" w:afterAutospacing="0" w:line="440" w:lineRule="exact"/>
        <w:ind w:firstLineChars="200" w:firstLine="482"/>
        <w:rPr>
          <w:rStyle w:val="a5"/>
          <w:rFonts w:cs="宋体"/>
          <w:b w:val="0"/>
          <w:color w:val="000000" w:themeColor="text1"/>
          <w:szCs w:val="24"/>
          <w:shd w:val="clear" w:color="auto" w:fill="FFFFFF"/>
        </w:rPr>
      </w:pPr>
      <w:r>
        <w:rPr>
          <w:rStyle w:val="a5"/>
          <w:rFonts w:cs="宋体" w:hint="eastAsia"/>
          <w:bCs w:val="0"/>
          <w:color w:val="000000" w:themeColor="text1"/>
          <w:szCs w:val="24"/>
          <w:shd w:val="clear" w:color="auto" w:fill="FFFFFF"/>
        </w:rPr>
        <w:t>3.在学院教学、科研、创作以及成果的申报、评审、鉴定、产业化活动中，采取欺骗手段，获得优惠待遇或者奖励的，学院应当责令改正，退还非法所得，取消其获得的优惠待遇和奖励。</w:t>
      </w:r>
    </w:p>
    <w:p w:rsidR="00E200DF" w:rsidRDefault="00E200DF" w:rsidP="00E200DF">
      <w:pPr>
        <w:pStyle w:val="a4"/>
        <w:shd w:val="clear" w:color="auto" w:fill="FFFFFF"/>
        <w:spacing w:before="0" w:beforeAutospacing="0" w:after="0" w:afterAutospacing="0" w:line="440" w:lineRule="exact"/>
        <w:ind w:firstLineChars="200" w:firstLine="482"/>
        <w:rPr>
          <w:rStyle w:val="a5"/>
          <w:rFonts w:cs="宋体"/>
          <w:b w:val="0"/>
          <w:color w:val="000000" w:themeColor="text1"/>
          <w:szCs w:val="24"/>
          <w:shd w:val="clear" w:color="auto" w:fill="FFFFFF"/>
        </w:rPr>
      </w:pPr>
      <w:r>
        <w:rPr>
          <w:rStyle w:val="a5"/>
          <w:rFonts w:cs="宋体" w:hint="eastAsia"/>
          <w:bCs w:val="0"/>
          <w:color w:val="000000" w:themeColor="text1"/>
          <w:szCs w:val="24"/>
          <w:shd w:val="clear" w:color="auto" w:fill="FFFFFF"/>
        </w:rPr>
        <w:t>4.泄漏学院的保密作品内容，或者擅自转让、变相转让以及许可使用学院法人作品或者教职工职务作品的，或造成学院资产流失和损失的，由学院或其主管教育行政部门对直接责任人员及时给予行政处分。</w:t>
      </w:r>
    </w:p>
    <w:p w:rsidR="00E200DF" w:rsidRDefault="00E200DF" w:rsidP="00E200DF">
      <w:pPr>
        <w:pStyle w:val="a4"/>
        <w:shd w:val="clear" w:color="auto" w:fill="FFFFFF"/>
        <w:spacing w:before="0" w:beforeAutospacing="0" w:after="0" w:afterAutospacing="0" w:line="440" w:lineRule="exact"/>
        <w:ind w:firstLineChars="200" w:firstLine="482"/>
        <w:rPr>
          <w:rStyle w:val="a5"/>
          <w:rFonts w:cs="宋体"/>
          <w:b w:val="0"/>
          <w:color w:val="000000" w:themeColor="text1"/>
          <w:szCs w:val="24"/>
          <w:shd w:val="clear" w:color="auto" w:fill="FFFFFF"/>
        </w:rPr>
      </w:pPr>
      <w:r>
        <w:rPr>
          <w:rStyle w:val="a5"/>
          <w:rFonts w:cs="宋体" w:hint="eastAsia"/>
          <w:bCs w:val="0"/>
          <w:color w:val="000000" w:themeColor="text1"/>
          <w:szCs w:val="24"/>
          <w:shd w:val="clear" w:color="auto" w:fill="FFFFFF"/>
        </w:rPr>
        <w:t>（三）肖像及名誉权风险</w:t>
      </w:r>
    </w:p>
    <w:p w:rsidR="00E200DF" w:rsidRDefault="00E200DF" w:rsidP="00E200DF">
      <w:pPr>
        <w:pStyle w:val="a4"/>
        <w:shd w:val="clear" w:color="auto" w:fill="FFFFFF"/>
        <w:spacing w:before="0" w:beforeAutospacing="0" w:after="0" w:afterAutospacing="0" w:line="440" w:lineRule="exact"/>
        <w:ind w:firstLineChars="200" w:firstLine="482"/>
        <w:rPr>
          <w:rStyle w:val="a5"/>
          <w:rFonts w:cs="宋体"/>
          <w:b w:val="0"/>
          <w:color w:val="000000" w:themeColor="text1"/>
          <w:szCs w:val="24"/>
          <w:shd w:val="clear" w:color="auto" w:fill="FFFFFF"/>
        </w:rPr>
      </w:pPr>
      <w:r>
        <w:rPr>
          <w:rStyle w:val="a5"/>
          <w:rFonts w:cs="宋体" w:hint="eastAsia"/>
          <w:bCs w:val="0"/>
          <w:color w:val="000000" w:themeColor="text1"/>
          <w:szCs w:val="24"/>
          <w:shd w:val="clear" w:color="auto" w:fill="FFFFFF"/>
        </w:rPr>
        <w:t>1.加强教职工法律风险意识，引导教职工将自己的言论控制在法律允许的范围之内，防止侵害他人的名誉权。</w:t>
      </w:r>
    </w:p>
    <w:p w:rsidR="00E200DF" w:rsidRDefault="00E200DF" w:rsidP="00E200DF">
      <w:pPr>
        <w:pStyle w:val="a4"/>
        <w:shd w:val="clear" w:color="auto" w:fill="FFFFFF"/>
        <w:spacing w:before="0" w:beforeAutospacing="0" w:after="0" w:afterAutospacing="0" w:line="440" w:lineRule="exact"/>
        <w:ind w:firstLineChars="200" w:firstLine="482"/>
        <w:rPr>
          <w:rStyle w:val="a5"/>
          <w:rFonts w:cs="宋体"/>
          <w:b w:val="0"/>
          <w:color w:val="000000" w:themeColor="text1"/>
          <w:szCs w:val="24"/>
          <w:shd w:val="clear" w:color="auto" w:fill="FFFFFF"/>
        </w:rPr>
      </w:pPr>
      <w:r>
        <w:rPr>
          <w:rStyle w:val="a5"/>
          <w:rFonts w:cs="宋体" w:hint="eastAsia"/>
          <w:bCs w:val="0"/>
          <w:color w:val="000000" w:themeColor="text1"/>
          <w:szCs w:val="24"/>
          <w:shd w:val="clear" w:color="auto" w:fill="FFFFFF"/>
        </w:rPr>
        <w:t>2.学院加强对个人信息的保护，不随意公布相关人员信息，不侵犯相关人员的隐私，保护相关人员姓名权、名誉权、荣誉权等人格权不受侵犯。</w:t>
      </w:r>
    </w:p>
    <w:p w:rsidR="00E200DF" w:rsidRDefault="00E200DF" w:rsidP="00E200DF">
      <w:pPr>
        <w:pStyle w:val="a4"/>
        <w:shd w:val="clear" w:color="auto" w:fill="FFFFFF"/>
        <w:spacing w:before="0" w:beforeAutospacing="0" w:after="0" w:afterAutospacing="0" w:line="440" w:lineRule="exact"/>
        <w:ind w:firstLineChars="200" w:firstLine="482"/>
        <w:rPr>
          <w:rStyle w:val="a5"/>
          <w:rFonts w:cs="宋体"/>
          <w:b w:val="0"/>
          <w:color w:val="000000" w:themeColor="text1"/>
          <w:szCs w:val="24"/>
          <w:shd w:val="clear" w:color="auto" w:fill="FFFFFF"/>
        </w:rPr>
      </w:pPr>
      <w:r>
        <w:rPr>
          <w:rStyle w:val="a5"/>
          <w:rFonts w:cs="宋体" w:hint="eastAsia"/>
          <w:bCs w:val="0"/>
          <w:color w:val="000000" w:themeColor="text1"/>
          <w:szCs w:val="24"/>
          <w:shd w:val="clear" w:color="auto" w:fill="FFFFFF"/>
        </w:rPr>
        <w:t>3.学院日常活动中，相关演出作品应当保证内容符合事实，不损害他人的名誉权、隐私权。且要确保得到肖像权人的授权许可，不侵犯他人肖像权。</w:t>
      </w:r>
    </w:p>
    <w:p w:rsidR="00E200DF" w:rsidRDefault="00E200DF" w:rsidP="00E200DF">
      <w:pPr>
        <w:pStyle w:val="a4"/>
        <w:shd w:val="clear" w:color="auto" w:fill="FFFFFF"/>
        <w:spacing w:before="0" w:beforeAutospacing="0" w:after="0" w:afterAutospacing="0" w:line="440" w:lineRule="exact"/>
        <w:ind w:firstLineChars="200" w:firstLine="482"/>
        <w:rPr>
          <w:rStyle w:val="a5"/>
          <w:rFonts w:cs="宋体"/>
          <w:b w:val="0"/>
          <w:color w:val="000000" w:themeColor="text1"/>
          <w:szCs w:val="24"/>
          <w:shd w:val="clear" w:color="auto" w:fill="FFFFFF"/>
        </w:rPr>
      </w:pPr>
      <w:r>
        <w:rPr>
          <w:rStyle w:val="a5"/>
          <w:rFonts w:cs="宋体" w:hint="eastAsia"/>
          <w:bCs w:val="0"/>
          <w:color w:val="000000" w:themeColor="text1"/>
          <w:szCs w:val="24"/>
          <w:shd w:val="clear" w:color="auto" w:fill="FFFFFF"/>
        </w:rPr>
        <w:t>（四）合同管理风险</w:t>
      </w:r>
    </w:p>
    <w:p w:rsidR="00E200DF" w:rsidRDefault="00E200DF" w:rsidP="00E200DF">
      <w:pPr>
        <w:pStyle w:val="a4"/>
        <w:shd w:val="clear" w:color="auto" w:fill="FFFFFF"/>
        <w:spacing w:before="0" w:beforeAutospacing="0" w:after="0" w:afterAutospacing="0" w:line="440" w:lineRule="exact"/>
        <w:ind w:firstLineChars="200" w:firstLine="482"/>
        <w:rPr>
          <w:rStyle w:val="a5"/>
          <w:rFonts w:cs="宋体"/>
          <w:b w:val="0"/>
          <w:color w:val="000000" w:themeColor="text1"/>
          <w:szCs w:val="24"/>
          <w:shd w:val="clear" w:color="auto" w:fill="FFFFFF"/>
        </w:rPr>
      </w:pPr>
      <w:r>
        <w:rPr>
          <w:rStyle w:val="a5"/>
          <w:rFonts w:cs="宋体" w:hint="eastAsia"/>
          <w:bCs w:val="0"/>
          <w:color w:val="000000" w:themeColor="text1"/>
          <w:szCs w:val="24"/>
          <w:shd w:val="clear" w:color="auto" w:fill="FFFFFF"/>
        </w:rPr>
        <w:lastRenderedPageBreak/>
        <w:t>1.提高学院合同管理人员的法律风险的防范意识。通过开展法律知识定期培训、法律讲座、法律实务专题研讨等多种形式提高学院工作人员的法律素质，尽可能地规避合同中会出现的法律风险。</w:t>
      </w:r>
    </w:p>
    <w:p w:rsidR="00E200DF" w:rsidRDefault="00E200DF" w:rsidP="00E200DF">
      <w:pPr>
        <w:pStyle w:val="a4"/>
        <w:shd w:val="clear" w:color="auto" w:fill="FFFFFF"/>
        <w:spacing w:before="0" w:beforeAutospacing="0" w:after="0" w:afterAutospacing="0" w:line="440" w:lineRule="exact"/>
        <w:ind w:firstLineChars="200" w:firstLine="482"/>
        <w:rPr>
          <w:rStyle w:val="a5"/>
          <w:rFonts w:cs="宋体"/>
          <w:b w:val="0"/>
          <w:color w:val="000000" w:themeColor="text1"/>
          <w:szCs w:val="24"/>
          <w:shd w:val="clear" w:color="auto" w:fill="FFFFFF"/>
        </w:rPr>
      </w:pPr>
      <w:r>
        <w:rPr>
          <w:rStyle w:val="a5"/>
          <w:rFonts w:cs="宋体" w:hint="eastAsia"/>
          <w:bCs w:val="0"/>
          <w:color w:val="000000" w:themeColor="text1"/>
          <w:szCs w:val="24"/>
          <w:shd w:val="clear" w:color="auto" w:fill="FFFFFF"/>
        </w:rPr>
        <w:t>2.规范学院合同格式文本，根据学院所涉及各类合同的具体特点，从合同类型上全面把握，以国家相关法律为依据，制定学院所适用的合同范本。推进合同文本标准化、完善化，并积极推行合同范本的广泛适用。</w:t>
      </w:r>
    </w:p>
    <w:p w:rsidR="00E200DF" w:rsidRDefault="00E200DF" w:rsidP="00E200DF">
      <w:pPr>
        <w:pStyle w:val="a4"/>
        <w:shd w:val="clear" w:color="auto" w:fill="FFFFFF"/>
        <w:spacing w:before="0" w:beforeAutospacing="0" w:after="0" w:afterAutospacing="0" w:line="440" w:lineRule="exact"/>
        <w:ind w:firstLineChars="200" w:firstLine="482"/>
        <w:rPr>
          <w:rStyle w:val="a5"/>
          <w:rFonts w:cs="宋体"/>
          <w:b w:val="0"/>
          <w:color w:val="000000" w:themeColor="text1"/>
          <w:szCs w:val="24"/>
          <w:shd w:val="clear" w:color="auto" w:fill="FFFFFF"/>
        </w:rPr>
      </w:pPr>
      <w:r>
        <w:rPr>
          <w:rStyle w:val="a5"/>
          <w:rFonts w:cs="宋体" w:hint="eastAsia"/>
          <w:bCs w:val="0"/>
          <w:color w:val="000000" w:themeColor="text1"/>
          <w:szCs w:val="24"/>
          <w:shd w:val="clear" w:color="auto" w:fill="FFFFFF"/>
        </w:rPr>
        <w:t>3.建立有效的合同管理法律风险监控制度，主要包括合同管理实施细则、合同审查会签制度、授权委托制度、合同专用章管理制度、合同台账制度、合同相对方主体资格审查制度及信用管理制度、合同档案管理制度等。</w:t>
      </w:r>
    </w:p>
    <w:p w:rsidR="00E200DF" w:rsidRDefault="00E200DF" w:rsidP="00E200DF">
      <w:pPr>
        <w:pStyle w:val="a4"/>
        <w:shd w:val="clear" w:color="auto" w:fill="FFFFFF"/>
        <w:spacing w:before="0" w:beforeAutospacing="0" w:after="0" w:afterAutospacing="0" w:line="440" w:lineRule="exact"/>
        <w:ind w:firstLineChars="200" w:firstLine="482"/>
        <w:rPr>
          <w:rStyle w:val="a5"/>
          <w:rFonts w:cs="宋体"/>
          <w:b w:val="0"/>
          <w:color w:val="000000" w:themeColor="text1"/>
          <w:szCs w:val="24"/>
          <w:shd w:val="clear" w:color="auto" w:fill="FFFFFF"/>
        </w:rPr>
      </w:pPr>
      <w:r>
        <w:rPr>
          <w:rStyle w:val="a5"/>
          <w:rFonts w:cs="宋体" w:hint="eastAsia"/>
          <w:bCs w:val="0"/>
          <w:color w:val="000000" w:themeColor="text1"/>
          <w:szCs w:val="24"/>
          <w:shd w:val="clear" w:color="auto" w:fill="FFFFFF"/>
        </w:rPr>
        <w:t>4.加大学院合同管理执行和监管力度。通过制度的制约、惩罚来规范合同管理的各个细节，并通过严格的考核制度来保障合同管理制度实行的效果；学院应对管理人员制定一套严格的惩罚制度，在监督合同执行不到位的情况下，对其进行教育批评并处罚。</w:t>
      </w:r>
    </w:p>
    <w:p w:rsidR="00E200DF" w:rsidRDefault="00E200DF" w:rsidP="00E200DF">
      <w:pPr>
        <w:pStyle w:val="a4"/>
        <w:shd w:val="clear" w:color="auto" w:fill="FFFFFF"/>
        <w:spacing w:before="0" w:beforeAutospacing="0" w:after="0" w:afterAutospacing="0" w:line="440" w:lineRule="exact"/>
        <w:ind w:firstLineChars="200" w:firstLine="482"/>
        <w:rPr>
          <w:rStyle w:val="a5"/>
          <w:rFonts w:cs="宋体"/>
          <w:b w:val="0"/>
          <w:color w:val="000000" w:themeColor="text1"/>
          <w:szCs w:val="24"/>
          <w:shd w:val="clear" w:color="auto" w:fill="FFFFFF"/>
        </w:rPr>
      </w:pPr>
      <w:r>
        <w:rPr>
          <w:rStyle w:val="a5"/>
          <w:rFonts w:cs="宋体" w:hint="eastAsia"/>
          <w:bCs w:val="0"/>
          <w:color w:val="000000" w:themeColor="text1"/>
          <w:szCs w:val="24"/>
          <w:shd w:val="clear" w:color="auto" w:fill="FFFFFF"/>
        </w:rPr>
        <w:t>（五）人身侵害风险</w:t>
      </w:r>
    </w:p>
    <w:p w:rsidR="00E200DF" w:rsidRDefault="00E200DF" w:rsidP="00E200DF">
      <w:pPr>
        <w:pStyle w:val="a4"/>
        <w:shd w:val="clear" w:color="auto" w:fill="FFFFFF"/>
        <w:spacing w:before="0" w:beforeAutospacing="0" w:after="0" w:afterAutospacing="0" w:line="440" w:lineRule="exact"/>
        <w:ind w:firstLineChars="200" w:firstLine="482"/>
        <w:rPr>
          <w:rStyle w:val="a5"/>
          <w:rFonts w:cs="宋体"/>
          <w:b w:val="0"/>
          <w:color w:val="000000" w:themeColor="text1"/>
          <w:szCs w:val="24"/>
          <w:shd w:val="clear" w:color="auto" w:fill="FFFFFF"/>
        </w:rPr>
      </w:pPr>
      <w:r>
        <w:rPr>
          <w:rStyle w:val="a5"/>
          <w:rFonts w:cs="宋体" w:hint="eastAsia"/>
          <w:bCs w:val="0"/>
          <w:color w:val="000000" w:themeColor="text1"/>
          <w:szCs w:val="24"/>
          <w:shd w:val="clear" w:color="auto" w:fill="FFFFFF"/>
        </w:rPr>
        <w:t>1.加强校园物防设施建设。进一步完善校舍、围墙、栏杆、教具、教学设施、厕所等公共设施的建设，防止学生翻墙、在操场开展体育活动和上厕所时发生因墙体倒塌、体育器材损坏等造成的意外事故。</w:t>
      </w:r>
    </w:p>
    <w:p w:rsidR="00E200DF" w:rsidRDefault="00E200DF" w:rsidP="00E200DF">
      <w:pPr>
        <w:pStyle w:val="a4"/>
        <w:shd w:val="clear" w:color="auto" w:fill="FFFFFF"/>
        <w:spacing w:before="0" w:beforeAutospacing="0" w:after="0" w:afterAutospacing="0" w:line="440" w:lineRule="exact"/>
        <w:ind w:firstLineChars="200" w:firstLine="482"/>
        <w:rPr>
          <w:rStyle w:val="a5"/>
          <w:rFonts w:cs="宋体"/>
          <w:b w:val="0"/>
          <w:color w:val="000000" w:themeColor="text1"/>
          <w:szCs w:val="24"/>
          <w:shd w:val="clear" w:color="auto" w:fill="FFFFFF"/>
        </w:rPr>
      </w:pPr>
      <w:r>
        <w:rPr>
          <w:rStyle w:val="a5"/>
          <w:rFonts w:cs="宋体" w:hint="eastAsia"/>
          <w:bCs w:val="0"/>
          <w:color w:val="000000" w:themeColor="text1"/>
          <w:szCs w:val="24"/>
          <w:shd w:val="clear" w:color="auto" w:fill="FFFFFF"/>
        </w:rPr>
        <w:t>2.重视食品安全，严格监督学院食堂及校外餐饮经销商</w:t>
      </w:r>
      <w:proofErr w:type="gramStart"/>
      <w:r>
        <w:rPr>
          <w:rStyle w:val="a5"/>
          <w:rFonts w:cs="宋体" w:hint="eastAsia"/>
          <w:bCs w:val="0"/>
          <w:color w:val="000000" w:themeColor="text1"/>
          <w:szCs w:val="24"/>
          <w:shd w:val="clear" w:color="auto" w:fill="FFFFFF"/>
        </w:rPr>
        <w:t>的食材安全</w:t>
      </w:r>
      <w:proofErr w:type="gramEnd"/>
      <w:r>
        <w:rPr>
          <w:rStyle w:val="a5"/>
          <w:rFonts w:cs="宋体" w:hint="eastAsia"/>
          <w:bCs w:val="0"/>
          <w:color w:val="000000" w:themeColor="text1"/>
          <w:szCs w:val="24"/>
          <w:shd w:val="clear" w:color="auto" w:fill="FFFFFF"/>
        </w:rPr>
        <w:t>，防止发生集体性食物中毒事件。</w:t>
      </w:r>
    </w:p>
    <w:p w:rsidR="00E200DF" w:rsidRDefault="00E200DF" w:rsidP="00E200DF">
      <w:pPr>
        <w:pStyle w:val="a4"/>
        <w:shd w:val="clear" w:color="auto" w:fill="FFFFFF"/>
        <w:spacing w:before="0" w:beforeAutospacing="0" w:after="0" w:afterAutospacing="0" w:line="440" w:lineRule="exact"/>
        <w:ind w:firstLineChars="200" w:firstLine="482"/>
        <w:rPr>
          <w:rStyle w:val="a5"/>
          <w:rFonts w:cs="宋体"/>
          <w:b w:val="0"/>
          <w:color w:val="000000" w:themeColor="text1"/>
          <w:szCs w:val="24"/>
          <w:shd w:val="clear" w:color="auto" w:fill="FFFFFF"/>
        </w:rPr>
      </w:pPr>
      <w:r>
        <w:rPr>
          <w:rStyle w:val="a5"/>
          <w:rFonts w:cs="宋体" w:hint="eastAsia"/>
          <w:bCs w:val="0"/>
          <w:color w:val="000000" w:themeColor="text1"/>
          <w:szCs w:val="24"/>
          <w:shd w:val="clear" w:color="auto" w:fill="FFFFFF"/>
        </w:rPr>
        <w:t>3.健全应急处置机制。优化完善学院突发事件应急预案，提高应急管理水平。组织开展经常性、针对性实战演练，整合力量资源，强化联动响应，细化处置流程，确保一旦发生突发性校园安全事故相关部门和学院能够高效应对、妥善处置。</w:t>
      </w:r>
    </w:p>
    <w:p w:rsidR="00E200DF" w:rsidRDefault="00E200DF" w:rsidP="00E200DF">
      <w:pPr>
        <w:pStyle w:val="a4"/>
        <w:shd w:val="clear" w:color="auto" w:fill="FFFFFF"/>
        <w:spacing w:before="0" w:beforeAutospacing="0" w:after="0" w:afterAutospacing="0" w:line="440" w:lineRule="exact"/>
        <w:ind w:firstLineChars="200" w:firstLine="482"/>
        <w:rPr>
          <w:rStyle w:val="a5"/>
          <w:rFonts w:cs="宋体"/>
          <w:b w:val="0"/>
          <w:color w:val="000000" w:themeColor="text1"/>
          <w:szCs w:val="24"/>
          <w:shd w:val="clear" w:color="auto" w:fill="FFFFFF"/>
        </w:rPr>
      </w:pPr>
      <w:r>
        <w:rPr>
          <w:rStyle w:val="a5"/>
          <w:rFonts w:cs="宋体" w:hint="eastAsia"/>
          <w:bCs w:val="0"/>
          <w:color w:val="000000" w:themeColor="text1"/>
          <w:szCs w:val="24"/>
          <w:shd w:val="clear" w:color="auto" w:fill="FFFFFF"/>
        </w:rPr>
        <w:t>4.选聘教职工过程中，充分背调，注意其是否患有不适合担任教职的疾病（如精神病、传染病等），是否曾因刑事犯罪或侵害他人身体受过法律追究。聘用专职门卫和保安员时的要求应更加严格，相关人员应配备相应的护卫器械。进一步规范保卫队伍日常教育和考核评价，加强有关法律知识和治安保卫业务、技能的培训。</w:t>
      </w:r>
    </w:p>
    <w:p w:rsidR="00E200DF" w:rsidRDefault="00E200DF" w:rsidP="00E200DF">
      <w:pPr>
        <w:pStyle w:val="a4"/>
        <w:shd w:val="clear" w:color="auto" w:fill="FFFFFF"/>
        <w:spacing w:before="0" w:beforeAutospacing="0" w:after="0" w:afterAutospacing="0" w:line="440" w:lineRule="exact"/>
        <w:ind w:firstLineChars="200" w:firstLine="482"/>
        <w:rPr>
          <w:rStyle w:val="a5"/>
          <w:rFonts w:cs="宋体"/>
          <w:b w:val="0"/>
          <w:color w:val="000000" w:themeColor="text1"/>
          <w:szCs w:val="24"/>
          <w:shd w:val="clear" w:color="auto" w:fill="FFFFFF"/>
        </w:rPr>
      </w:pPr>
      <w:r>
        <w:rPr>
          <w:rStyle w:val="a5"/>
          <w:rFonts w:cs="宋体" w:hint="eastAsia"/>
          <w:bCs w:val="0"/>
          <w:color w:val="000000" w:themeColor="text1"/>
          <w:szCs w:val="24"/>
          <w:shd w:val="clear" w:color="auto" w:fill="FFFFFF"/>
        </w:rPr>
        <w:t>5.推进校园安防系统建设。积极推动新技术、新手段在校园安防建设领域的深度应用，建立健全校园安防预警平台，进一步规范紧急报警、入侵报警、视频监控、出入口控制和电子巡查等系统建设，提升校园安防系统水平。</w:t>
      </w:r>
    </w:p>
    <w:p w:rsidR="00E200DF" w:rsidRDefault="00E200DF" w:rsidP="00E200DF">
      <w:pPr>
        <w:pStyle w:val="a4"/>
        <w:shd w:val="clear" w:color="auto" w:fill="FFFFFF"/>
        <w:spacing w:before="0" w:beforeAutospacing="0" w:after="0" w:afterAutospacing="0" w:line="440" w:lineRule="exact"/>
        <w:ind w:firstLineChars="200" w:firstLine="482"/>
        <w:rPr>
          <w:rStyle w:val="a5"/>
          <w:rFonts w:cs="宋体"/>
          <w:b w:val="0"/>
          <w:color w:val="000000" w:themeColor="text1"/>
          <w:szCs w:val="24"/>
          <w:shd w:val="clear" w:color="auto" w:fill="FFFFFF"/>
        </w:rPr>
      </w:pPr>
      <w:r>
        <w:rPr>
          <w:rStyle w:val="a5"/>
          <w:rFonts w:cs="宋体" w:hint="eastAsia"/>
          <w:bCs w:val="0"/>
          <w:color w:val="000000" w:themeColor="text1"/>
          <w:szCs w:val="24"/>
          <w:shd w:val="clear" w:color="auto" w:fill="FFFFFF"/>
        </w:rPr>
        <w:lastRenderedPageBreak/>
        <w:t>6.深入推进安全教育和心理教育，提高学生安全意识和自我防护能力作为素质教育的重要内容，加强校园安全课程与资源建设，推动安全教育、法制教育、生命教育和心理健康教育。</w:t>
      </w:r>
    </w:p>
    <w:p w:rsidR="00E200DF" w:rsidRDefault="00E200DF" w:rsidP="00E200DF">
      <w:pPr>
        <w:pStyle w:val="a4"/>
        <w:shd w:val="clear" w:color="auto" w:fill="FFFFFF"/>
        <w:spacing w:before="0" w:beforeAutospacing="0" w:after="0" w:afterAutospacing="0" w:line="440" w:lineRule="exact"/>
        <w:ind w:firstLineChars="200" w:firstLine="482"/>
        <w:rPr>
          <w:rStyle w:val="a5"/>
          <w:rFonts w:cs="宋体"/>
          <w:b w:val="0"/>
          <w:color w:val="000000" w:themeColor="text1"/>
          <w:szCs w:val="24"/>
          <w:shd w:val="clear" w:color="auto" w:fill="FFFFFF"/>
        </w:rPr>
      </w:pPr>
      <w:r>
        <w:rPr>
          <w:rStyle w:val="a5"/>
          <w:rFonts w:cs="宋体" w:hint="eastAsia"/>
          <w:bCs w:val="0"/>
          <w:color w:val="000000" w:themeColor="text1"/>
          <w:szCs w:val="24"/>
          <w:shd w:val="clear" w:color="auto" w:fill="FFFFFF"/>
        </w:rPr>
        <w:t>（六）刑事风险</w:t>
      </w:r>
    </w:p>
    <w:p w:rsidR="00E200DF" w:rsidRDefault="00E200DF" w:rsidP="00E200DF">
      <w:pPr>
        <w:pStyle w:val="a4"/>
        <w:shd w:val="clear" w:color="auto" w:fill="FFFFFF"/>
        <w:spacing w:before="0" w:beforeAutospacing="0" w:after="0" w:afterAutospacing="0" w:line="440" w:lineRule="exact"/>
        <w:ind w:firstLineChars="200" w:firstLine="482"/>
        <w:rPr>
          <w:rStyle w:val="a5"/>
          <w:rFonts w:cs="宋体"/>
          <w:b w:val="0"/>
          <w:color w:val="000000" w:themeColor="text1"/>
          <w:szCs w:val="24"/>
          <w:shd w:val="clear" w:color="auto" w:fill="FFFFFF"/>
        </w:rPr>
      </w:pPr>
      <w:r>
        <w:rPr>
          <w:rStyle w:val="a5"/>
          <w:rFonts w:cs="宋体" w:hint="eastAsia"/>
          <w:bCs w:val="0"/>
          <w:color w:val="000000" w:themeColor="text1"/>
          <w:szCs w:val="24"/>
          <w:shd w:val="clear" w:color="auto" w:fill="FFFFFF"/>
        </w:rPr>
        <w:t>1.制定规章制度和建立相应的刑事犯罪防范机制，加强教职工及学生的心理疏导，加强对学院日常事务的监督，尽可能避免刑事法律风险。</w:t>
      </w:r>
    </w:p>
    <w:p w:rsidR="00E200DF" w:rsidRDefault="00E200DF" w:rsidP="00E200DF">
      <w:pPr>
        <w:pStyle w:val="a4"/>
        <w:shd w:val="clear" w:color="auto" w:fill="FFFFFF"/>
        <w:spacing w:before="0" w:beforeAutospacing="0" w:after="0" w:afterAutospacing="0" w:line="440" w:lineRule="exact"/>
        <w:ind w:firstLineChars="200" w:firstLine="482"/>
        <w:rPr>
          <w:rStyle w:val="a5"/>
          <w:rFonts w:cs="宋体"/>
          <w:b w:val="0"/>
          <w:color w:val="000000" w:themeColor="text1"/>
          <w:szCs w:val="24"/>
          <w:shd w:val="clear" w:color="auto" w:fill="FFFFFF"/>
        </w:rPr>
      </w:pPr>
      <w:r>
        <w:rPr>
          <w:rStyle w:val="a5"/>
          <w:rFonts w:cs="宋体" w:hint="eastAsia"/>
          <w:bCs w:val="0"/>
          <w:color w:val="000000" w:themeColor="text1"/>
          <w:szCs w:val="24"/>
          <w:shd w:val="clear" w:color="auto" w:fill="FFFFFF"/>
        </w:rPr>
        <w:t>2.加强师生法制观念建设。防止出现教师教学过程的暴力行为、以及青少年学生的施暴行为。防止校园暴力事件升级为重大人身伤害性质的刑事犯罪，</w:t>
      </w:r>
      <w:proofErr w:type="gramStart"/>
      <w:r>
        <w:rPr>
          <w:rStyle w:val="a5"/>
          <w:rFonts w:cs="宋体" w:hint="eastAsia"/>
          <w:bCs w:val="0"/>
          <w:color w:val="000000" w:themeColor="text1"/>
          <w:szCs w:val="24"/>
          <w:shd w:val="clear" w:color="auto" w:fill="FFFFFF"/>
        </w:rPr>
        <w:t>当事件</w:t>
      </w:r>
      <w:proofErr w:type="gramEnd"/>
      <w:r>
        <w:rPr>
          <w:rStyle w:val="a5"/>
          <w:rFonts w:cs="宋体" w:hint="eastAsia"/>
          <w:bCs w:val="0"/>
          <w:color w:val="000000" w:themeColor="text1"/>
          <w:szCs w:val="24"/>
          <w:shd w:val="clear" w:color="auto" w:fill="FFFFFF"/>
        </w:rPr>
        <w:t>发生时，视具体情节和危害程度给予纪律处分。构成犯罪的，依法追究刑事责任。并建立完善的问</w:t>
      </w:r>
      <w:proofErr w:type="gramStart"/>
      <w:r>
        <w:rPr>
          <w:rStyle w:val="a5"/>
          <w:rFonts w:cs="宋体" w:hint="eastAsia"/>
          <w:bCs w:val="0"/>
          <w:color w:val="000000" w:themeColor="text1"/>
          <w:szCs w:val="24"/>
          <w:shd w:val="clear" w:color="auto" w:fill="FFFFFF"/>
        </w:rPr>
        <w:t>责处理</w:t>
      </w:r>
      <w:proofErr w:type="gramEnd"/>
      <w:r>
        <w:rPr>
          <w:rStyle w:val="a5"/>
          <w:rFonts w:cs="宋体" w:hint="eastAsia"/>
          <w:bCs w:val="0"/>
          <w:color w:val="000000" w:themeColor="text1"/>
          <w:szCs w:val="24"/>
          <w:shd w:val="clear" w:color="auto" w:fill="FFFFFF"/>
        </w:rPr>
        <w:t>机制。</w:t>
      </w:r>
    </w:p>
    <w:p w:rsidR="00E200DF" w:rsidRDefault="00E200DF" w:rsidP="00E200DF">
      <w:pPr>
        <w:pStyle w:val="a4"/>
        <w:shd w:val="clear" w:color="auto" w:fill="FFFFFF"/>
        <w:spacing w:before="0" w:beforeAutospacing="0" w:after="0" w:afterAutospacing="0" w:line="440" w:lineRule="exact"/>
        <w:ind w:firstLineChars="200" w:firstLine="482"/>
        <w:rPr>
          <w:rStyle w:val="a5"/>
          <w:rFonts w:cs="宋体"/>
          <w:b w:val="0"/>
          <w:color w:val="000000" w:themeColor="text1"/>
          <w:szCs w:val="24"/>
          <w:shd w:val="clear" w:color="auto" w:fill="FFFFFF"/>
        </w:rPr>
      </w:pPr>
      <w:r>
        <w:rPr>
          <w:rStyle w:val="a5"/>
          <w:rFonts w:cs="宋体" w:hint="eastAsia"/>
          <w:bCs w:val="0"/>
          <w:color w:val="000000" w:themeColor="text1"/>
          <w:szCs w:val="24"/>
          <w:shd w:val="clear" w:color="auto" w:fill="FFFFFF"/>
        </w:rPr>
        <w:t>3.加大学院职务犯罪的惩罚力度和准确度，加强学院财务部门监督及信息公开。全面预防、遏制职务犯罪，逐步建立健全法律制度，加强廉政文化建设，提升校内监督水平。</w:t>
      </w:r>
    </w:p>
    <w:p w:rsidR="00E200DF" w:rsidRDefault="00E200DF" w:rsidP="00E200DF">
      <w:pPr>
        <w:pStyle w:val="a4"/>
        <w:shd w:val="clear" w:color="auto" w:fill="FFFFFF"/>
        <w:spacing w:before="0" w:beforeAutospacing="0" w:after="0" w:afterAutospacing="0" w:line="440" w:lineRule="exact"/>
        <w:ind w:firstLineChars="200" w:firstLine="482"/>
        <w:rPr>
          <w:rStyle w:val="a5"/>
          <w:rFonts w:cs="宋体"/>
          <w:b w:val="0"/>
          <w:color w:val="000000" w:themeColor="text1"/>
          <w:szCs w:val="24"/>
          <w:shd w:val="clear" w:color="auto" w:fill="FFFFFF"/>
        </w:rPr>
      </w:pPr>
      <w:r>
        <w:rPr>
          <w:rStyle w:val="a5"/>
          <w:rFonts w:cs="宋体" w:hint="eastAsia"/>
          <w:bCs w:val="0"/>
          <w:color w:val="000000" w:themeColor="text1"/>
          <w:szCs w:val="24"/>
          <w:shd w:val="clear" w:color="auto" w:fill="FFFFFF"/>
        </w:rPr>
        <w:t>（七）涉外风险</w:t>
      </w:r>
    </w:p>
    <w:p w:rsidR="00E200DF" w:rsidRDefault="00E200DF" w:rsidP="00E200DF">
      <w:pPr>
        <w:pStyle w:val="a4"/>
        <w:shd w:val="clear" w:color="auto" w:fill="FFFFFF"/>
        <w:spacing w:before="0" w:beforeAutospacing="0" w:after="0" w:afterAutospacing="0" w:line="440" w:lineRule="exact"/>
        <w:ind w:firstLineChars="200" w:firstLine="482"/>
        <w:rPr>
          <w:rStyle w:val="a5"/>
          <w:rFonts w:cs="宋体"/>
          <w:b w:val="0"/>
          <w:color w:val="000000" w:themeColor="text1"/>
          <w:szCs w:val="24"/>
          <w:shd w:val="clear" w:color="auto" w:fill="FFFFFF"/>
        </w:rPr>
      </w:pPr>
      <w:r>
        <w:rPr>
          <w:rStyle w:val="a5"/>
          <w:rFonts w:cs="宋体" w:hint="eastAsia"/>
          <w:bCs w:val="0"/>
          <w:color w:val="000000" w:themeColor="text1"/>
          <w:szCs w:val="24"/>
          <w:shd w:val="clear" w:color="auto" w:fill="FFFFFF"/>
        </w:rPr>
        <w:t>1.加强制度建设。学院应当将保密工作与国际交流合作工作相结合，细化本单位的涉外保密管理制度，建立一套保密工作责任体系，从“学院职能部门——二级院系——个人”，明确各类保密事项的归口管理责任人，签署保密责任书或承诺书。如发生泄密事件，相关责任人应当及时上报，积极补救并配合有关部门查处。</w:t>
      </w:r>
    </w:p>
    <w:p w:rsidR="00E200DF" w:rsidRDefault="00E200DF" w:rsidP="00E200DF">
      <w:pPr>
        <w:pStyle w:val="a4"/>
        <w:shd w:val="clear" w:color="auto" w:fill="FFFFFF"/>
        <w:spacing w:before="0" w:beforeAutospacing="0" w:after="0" w:afterAutospacing="0" w:line="440" w:lineRule="exact"/>
        <w:ind w:firstLineChars="200" w:firstLine="482"/>
        <w:rPr>
          <w:rStyle w:val="a5"/>
          <w:rFonts w:cs="宋体"/>
          <w:b w:val="0"/>
          <w:color w:val="000000" w:themeColor="text1"/>
          <w:szCs w:val="24"/>
          <w:shd w:val="clear" w:color="auto" w:fill="FFFFFF"/>
        </w:rPr>
      </w:pPr>
      <w:r>
        <w:rPr>
          <w:rStyle w:val="a5"/>
          <w:rFonts w:cs="宋体" w:hint="eastAsia"/>
          <w:bCs w:val="0"/>
          <w:color w:val="000000" w:themeColor="text1"/>
          <w:szCs w:val="24"/>
          <w:shd w:val="clear" w:color="auto" w:fill="FFFFFF"/>
        </w:rPr>
        <w:t>2.加强国（境）</w:t>
      </w:r>
      <w:proofErr w:type="gramStart"/>
      <w:r>
        <w:rPr>
          <w:rStyle w:val="a5"/>
          <w:rFonts w:cs="宋体" w:hint="eastAsia"/>
          <w:bCs w:val="0"/>
          <w:color w:val="000000" w:themeColor="text1"/>
          <w:szCs w:val="24"/>
          <w:shd w:val="clear" w:color="auto" w:fill="FFFFFF"/>
        </w:rPr>
        <w:t>外人才</w:t>
      </w:r>
      <w:proofErr w:type="gramEnd"/>
      <w:r>
        <w:rPr>
          <w:rStyle w:val="a5"/>
          <w:rFonts w:cs="宋体" w:hint="eastAsia"/>
          <w:bCs w:val="0"/>
          <w:color w:val="000000" w:themeColor="text1"/>
          <w:szCs w:val="24"/>
          <w:shd w:val="clear" w:color="auto" w:fill="FFFFFF"/>
        </w:rPr>
        <w:t>引进保密管理，加强国际合作项目保密管理。注意把涉密关键技术和核心领域的项目纳入涉密项目管理体系进行规范，遵循安全至上的原则，加强对参与涉密项目的境外人员及设备的管理。</w:t>
      </w:r>
    </w:p>
    <w:p w:rsidR="00E200DF" w:rsidRDefault="00E200DF" w:rsidP="00E200DF">
      <w:pPr>
        <w:pStyle w:val="a4"/>
        <w:shd w:val="clear" w:color="auto" w:fill="FFFFFF"/>
        <w:spacing w:before="0" w:beforeAutospacing="0" w:after="0" w:afterAutospacing="0" w:line="440" w:lineRule="exact"/>
        <w:ind w:firstLineChars="200" w:firstLine="482"/>
        <w:rPr>
          <w:rStyle w:val="a5"/>
          <w:rFonts w:cs="宋体"/>
          <w:b w:val="0"/>
          <w:color w:val="000000" w:themeColor="text1"/>
          <w:szCs w:val="24"/>
          <w:shd w:val="clear" w:color="auto" w:fill="FFFFFF"/>
        </w:rPr>
      </w:pPr>
      <w:r>
        <w:rPr>
          <w:rStyle w:val="a5"/>
          <w:rFonts w:cs="宋体" w:hint="eastAsia"/>
          <w:bCs w:val="0"/>
          <w:color w:val="000000" w:themeColor="text1"/>
          <w:szCs w:val="24"/>
          <w:shd w:val="clear" w:color="auto" w:fill="FFFFFF"/>
        </w:rPr>
        <w:t>3.增强保密意识。开展形式多样的保密宣传教育工作。除开展常规的保密宣传教育外，可采取专题讲座、专家授课等形式，针对因公出国（境）、人才引进、涉外项目开展等场景设计培训课程，加强保密教育。明确保密范围，知晓保密手段，知晓惩罚措施和问责制度，强化保密责任。</w:t>
      </w:r>
    </w:p>
    <w:p w:rsidR="00E200DF" w:rsidRDefault="00E200DF" w:rsidP="00E200DF">
      <w:pPr>
        <w:pStyle w:val="a4"/>
        <w:shd w:val="clear" w:color="auto" w:fill="FFFFFF"/>
        <w:spacing w:before="0" w:beforeAutospacing="0" w:after="0" w:afterAutospacing="0" w:line="440" w:lineRule="exact"/>
        <w:ind w:firstLineChars="200" w:firstLine="480"/>
        <w:rPr>
          <w:rStyle w:val="a5"/>
          <w:rFonts w:cs="宋体"/>
          <w:bCs w:val="0"/>
          <w:color w:val="000000" w:themeColor="text1"/>
          <w:szCs w:val="24"/>
          <w:shd w:val="clear" w:color="auto" w:fill="FFFFFF"/>
        </w:rPr>
      </w:pPr>
      <w:r>
        <w:rPr>
          <w:rStyle w:val="a5"/>
          <w:rFonts w:cs="宋体" w:hint="eastAsia"/>
          <w:b w:val="0"/>
          <w:color w:val="000000" w:themeColor="text1"/>
          <w:szCs w:val="24"/>
          <w:shd w:val="clear" w:color="auto" w:fill="FFFFFF"/>
        </w:rPr>
        <w:t>三、附则</w:t>
      </w:r>
    </w:p>
    <w:p w:rsidR="00E200DF" w:rsidRDefault="00E200DF" w:rsidP="00E200DF">
      <w:pPr>
        <w:pStyle w:val="a4"/>
        <w:shd w:val="clear" w:color="auto" w:fill="FFFFFF"/>
        <w:spacing w:before="0" w:beforeAutospacing="0" w:after="0" w:afterAutospacing="0" w:line="440" w:lineRule="exact"/>
        <w:ind w:firstLineChars="200" w:firstLine="482"/>
        <w:rPr>
          <w:rStyle w:val="a5"/>
          <w:rFonts w:cs="宋体"/>
          <w:b w:val="0"/>
          <w:color w:val="000000" w:themeColor="text1"/>
          <w:szCs w:val="24"/>
          <w:shd w:val="clear" w:color="auto" w:fill="FFFFFF"/>
        </w:rPr>
      </w:pPr>
      <w:r>
        <w:rPr>
          <w:rStyle w:val="a5"/>
          <w:rFonts w:cs="宋体" w:hint="eastAsia"/>
          <w:bCs w:val="0"/>
          <w:color w:val="000000" w:themeColor="text1"/>
          <w:szCs w:val="24"/>
          <w:shd w:val="clear" w:color="auto" w:fill="FFFFFF"/>
        </w:rPr>
        <w:t>（一）本清单所涉及的风险点由对应的各职能部门具体落实。</w:t>
      </w:r>
    </w:p>
    <w:p w:rsidR="00E200DF" w:rsidRDefault="00E200DF" w:rsidP="00E200DF">
      <w:pPr>
        <w:pStyle w:val="a4"/>
        <w:shd w:val="clear" w:color="auto" w:fill="FFFFFF"/>
        <w:spacing w:before="0" w:beforeAutospacing="0" w:after="0" w:afterAutospacing="0" w:line="440" w:lineRule="exact"/>
        <w:ind w:firstLineChars="200" w:firstLine="482"/>
        <w:rPr>
          <w:rStyle w:val="a5"/>
          <w:rFonts w:cs="宋体"/>
          <w:b w:val="0"/>
          <w:color w:val="000000" w:themeColor="text1"/>
          <w:szCs w:val="24"/>
          <w:shd w:val="clear" w:color="auto" w:fill="FFFFFF"/>
        </w:rPr>
      </w:pPr>
      <w:r>
        <w:rPr>
          <w:rStyle w:val="a5"/>
          <w:rFonts w:cs="宋体" w:hint="eastAsia"/>
          <w:bCs w:val="0"/>
          <w:color w:val="000000" w:themeColor="text1"/>
          <w:szCs w:val="24"/>
          <w:shd w:val="clear" w:color="auto" w:fill="FFFFFF"/>
        </w:rPr>
        <w:t>（二）本清单所涉及的风险点及处置办法将根据学院办学</w:t>
      </w:r>
      <w:proofErr w:type="gramStart"/>
      <w:r>
        <w:rPr>
          <w:rStyle w:val="a5"/>
          <w:rFonts w:cs="宋体" w:hint="eastAsia"/>
          <w:bCs w:val="0"/>
          <w:color w:val="000000" w:themeColor="text1"/>
          <w:szCs w:val="24"/>
          <w:shd w:val="clear" w:color="auto" w:fill="FFFFFF"/>
        </w:rPr>
        <w:t>实际经</w:t>
      </w:r>
      <w:proofErr w:type="gramEnd"/>
      <w:r>
        <w:rPr>
          <w:rStyle w:val="a5"/>
          <w:rFonts w:cs="宋体" w:hint="eastAsia"/>
          <w:bCs w:val="0"/>
          <w:color w:val="000000" w:themeColor="text1"/>
          <w:szCs w:val="24"/>
          <w:shd w:val="clear" w:color="auto" w:fill="FFFFFF"/>
        </w:rPr>
        <w:t>校级会议研究会后调整。</w:t>
      </w:r>
    </w:p>
    <w:p w:rsidR="00E200DF" w:rsidRDefault="00E200DF" w:rsidP="00E200DF">
      <w:pPr>
        <w:pStyle w:val="2"/>
        <w:sectPr w:rsidR="00E200DF">
          <w:pgSz w:w="11905" w:h="16838"/>
          <w:pgMar w:top="1440" w:right="1417" w:bottom="1440" w:left="1417" w:header="850" w:footer="992" w:gutter="0"/>
          <w:pgNumType w:fmt="numberInDash"/>
          <w:cols w:space="0"/>
          <w:docGrid w:type="linesAndChars" w:linePitch="317"/>
        </w:sectPr>
      </w:pPr>
    </w:p>
    <w:p w:rsidR="00660164" w:rsidRPr="00E200DF" w:rsidRDefault="00660164"/>
    <w:sectPr w:rsidR="00660164" w:rsidRPr="00E200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0DD" w:rsidRDefault="00CE20DD" w:rsidP="00E200DF">
      <w:r>
        <w:separator/>
      </w:r>
    </w:p>
  </w:endnote>
  <w:endnote w:type="continuationSeparator" w:id="0">
    <w:p w:rsidR="00CE20DD" w:rsidRDefault="00CE20DD" w:rsidP="00E20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0DD" w:rsidRDefault="00CE20DD" w:rsidP="00E200DF">
      <w:r>
        <w:separator/>
      </w:r>
    </w:p>
  </w:footnote>
  <w:footnote w:type="continuationSeparator" w:id="0">
    <w:p w:rsidR="00CE20DD" w:rsidRDefault="00CE20DD" w:rsidP="00E200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816EC7"/>
    <w:multiLevelType w:val="multilevel"/>
    <w:tmpl w:val="A3816EC7"/>
    <w:lvl w:ilvl="0">
      <w:start w:val="1"/>
      <w:numFmt w:val="none"/>
      <w:lvlText w:val="%1."/>
      <w:lvlJc w:val="left"/>
      <w:pPr>
        <w:tabs>
          <w:tab w:val="left" w:pos="720"/>
        </w:tabs>
        <w:ind w:left="720" w:hanging="360"/>
      </w:pPr>
      <w:rPr>
        <w:sz w:val="24"/>
        <w:szCs w:val="24"/>
      </w:rPr>
    </w:lvl>
    <w:lvl w:ilvl="1">
      <w:start w:val="1"/>
      <w:numFmt w:val="none"/>
      <w:lvlText w:val="%2."/>
      <w:lvlJc w:val="left"/>
      <w:pPr>
        <w:tabs>
          <w:tab w:val="left" w:pos="1440"/>
        </w:tabs>
        <w:ind w:left="1440" w:hanging="360"/>
      </w:pPr>
      <w:rPr>
        <w:sz w:val="24"/>
        <w:szCs w:val="24"/>
      </w:rPr>
    </w:lvl>
    <w:lvl w:ilvl="2">
      <w:start w:val="1"/>
      <w:numFmt w:val="none"/>
      <w:lvlText w:val="%3."/>
      <w:lvlJc w:val="left"/>
      <w:pPr>
        <w:tabs>
          <w:tab w:val="left" w:pos="2160"/>
        </w:tabs>
        <w:ind w:left="2160" w:hanging="360"/>
      </w:pPr>
      <w:rPr>
        <w:sz w:val="24"/>
        <w:szCs w:val="24"/>
      </w:rPr>
    </w:lvl>
    <w:lvl w:ilvl="3">
      <w:start w:val="1"/>
      <w:numFmt w:val="none"/>
      <w:lvlText w:val="%4."/>
      <w:lvlJc w:val="left"/>
      <w:pPr>
        <w:tabs>
          <w:tab w:val="left" w:pos="2517"/>
        </w:tabs>
        <w:ind w:left="2880" w:hanging="360"/>
      </w:pPr>
      <w:rPr>
        <w:sz w:val="24"/>
        <w:szCs w:val="24"/>
      </w:rPr>
    </w:lvl>
    <w:lvl w:ilvl="4">
      <w:start w:val="1"/>
      <w:numFmt w:val="none"/>
      <w:lvlText w:val="%5."/>
      <w:lvlJc w:val="left"/>
      <w:pPr>
        <w:tabs>
          <w:tab w:val="left" w:pos="3238"/>
        </w:tabs>
        <w:ind w:left="3600" w:hanging="360"/>
      </w:pPr>
      <w:rPr>
        <w:sz w:val="24"/>
        <w:szCs w:val="24"/>
      </w:rPr>
    </w:lvl>
    <w:lvl w:ilvl="5">
      <w:start w:val="1"/>
      <w:numFmt w:val="none"/>
      <w:lvlText w:val="%6."/>
      <w:lvlJc w:val="left"/>
      <w:pPr>
        <w:tabs>
          <w:tab w:val="left" w:pos="3958"/>
        </w:tabs>
        <w:ind w:left="4320" w:hanging="360"/>
      </w:pPr>
      <w:rPr>
        <w:sz w:val="24"/>
        <w:szCs w:val="24"/>
      </w:rPr>
    </w:lvl>
    <w:lvl w:ilvl="6">
      <w:start w:val="1"/>
      <w:numFmt w:val="none"/>
      <w:lvlText w:val="%7."/>
      <w:lvlJc w:val="left"/>
      <w:pPr>
        <w:tabs>
          <w:tab w:val="left" w:pos="4678"/>
        </w:tabs>
        <w:ind w:left="5040" w:hanging="360"/>
      </w:pPr>
      <w:rPr>
        <w:sz w:val="24"/>
        <w:szCs w:val="24"/>
      </w:rPr>
    </w:lvl>
    <w:lvl w:ilvl="7">
      <w:start w:val="1"/>
      <w:numFmt w:val="none"/>
      <w:lvlText w:val="%8."/>
      <w:lvlJc w:val="left"/>
      <w:pPr>
        <w:tabs>
          <w:tab w:val="left" w:pos="5398"/>
        </w:tabs>
        <w:ind w:left="5760" w:hanging="360"/>
      </w:pPr>
      <w:rPr>
        <w:sz w:val="24"/>
        <w:szCs w:val="24"/>
      </w:rPr>
    </w:lvl>
    <w:lvl w:ilvl="8">
      <w:start w:val="1"/>
      <w:numFmt w:val="none"/>
      <w:lvlText w:val="%9."/>
      <w:lvlJc w:val="left"/>
      <w:pPr>
        <w:tabs>
          <w:tab w:val="left" w:pos="6118"/>
        </w:tabs>
        <w:ind w:left="6480" w:hanging="360"/>
      </w:pPr>
      <w:rPr>
        <w:sz w:val="24"/>
        <w:szCs w:val="24"/>
      </w:rPr>
    </w:lvl>
  </w:abstractNum>
  <w:abstractNum w:abstractNumId="1">
    <w:nsid w:val="ABAA6B73"/>
    <w:multiLevelType w:val="multilevel"/>
    <w:tmpl w:val="ABAA6B73"/>
    <w:lvl w:ilvl="0">
      <w:start w:val="1"/>
      <w:numFmt w:val="none"/>
      <w:lvlText w:val="%1."/>
      <w:lvlJc w:val="left"/>
      <w:pPr>
        <w:tabs>
          <w:tab w:val="left" w:pos="720"/>
        </w:tabs>
        <w:ind w:left="720" w:hanging="360"/>
      </w:pPr>
      <w:rPr>
        <w:sz w:val="24"/>
        <w:szCs w:val="24"/>
      </w:rPr>
    </w:lvl>
    <w:lvl w:ilvl="1">
      <w:start w:val="1"/>
      <w:numFmt w:val="none"/>
      <w:lvlText w:val="%2."/>
      <w:lvlJc w:val="left"/>
      <w:pPr>
        <w:tabs>
          <w:tab w:val="left" w:pos="1440"/>
        </w:tabs>
        <w:ind w:left="1440" w:hanging="360"/>
      </w:pPr>
      <w:rPr>
        <w:sz w:val="24"/>
        <w:szCs w:val="24"/>
      </w:rPr>
    </w:lvl>
    <w:lvl w:ilvl="2">
      <w:start w:val="1"/>
      <w:numFmt w:val="none"/>
      <w:lvlText w:val="%3."/>
      <w:lvlJc w:val="left"/>
      <w:pPr>
        <w:tabs>
          <w:tab w:val="left" w:pos="2160"/>
        </w:tabs>
        <w:ind w:left="2160" w:hanging="360"/>
      </w:pPr>
      <w:rPr>
        <w:sz w:val="24"/>
        <w:szCs w:val="24"/>
      </w:rPr>
    </w:lvl>
    <w:lvl w:ilvl="3">
      <w:start w:val="1"/>
      <w:numFmt w:val="none"/>
      <w:lvlText w:val="%4."/>
      <w:lvlJc w:val="left"/>
      <w:pPr>
        <w:tabs>
          <w:tab w:val="left" w:pos="2517"/>
        </w:tabs>
        <w:ind w:left="2880" w:hanging="360"/>
      </w:pPr>
      <w:rPr>
        <w:sz w:val="24"/>
        <w:szCs w:val="24"/>
      </w:rPr>
    </w:lvl>
    <w:lvl w:ilvl="4">
      <w:start w:val="1"/>
      <w:numFmt w:val="none"/>
      <w:lvlText w:val="%5."/>
      <w:lvlJc w:val="left"/>
      <w:pPr>
        <w:tabs>
          <w:tab w:val="left" w:pos="3238"/>
        </w:tabs>
        <w:ind w:left="3600" w:hanging="360"/>
      </w:pPr>
      <w:rPr>
        <w:sz w:val="24"/>
        <w:szCs w:val="24"/>
      </w:rPr>
    </w:lvl>
    <w:lvl w:ilvl="5">
      <w:start w:val="1"/>
      <w:numFmt w:val="none"/>
      <w:lvlText w:val="%6."/>
      <w:lvlJc w:val="left"/>
      <w:pPr>
        <w:tabs>
          <w:tab w:val="left" w:pos="3958"/>
        </w:tabs>
        <w:ind w:left="4320" w:hanging="360"/>
      </w:pPr>
      <w:rPr>
        <w:sz w:val="24"/>
        <w:szCs w:val="24"/>
      </w:rPr>
    </w:lvl>
    <w:lvl w:ilvl="6">
      <w:start w:val="1"/>
      <w:numFmt w:val="none"/>
      <w:lvlText w:val="%7."/>
      <w:lvlJc w:val="left"/>
      <w:pPr>
        <w:tabs>
          <w:tab w:val="left" w:pos="4678"/>
        </w:tabs>
        <w:ind w:left="5040" w:hanging="360"/>
      </w:pPr>
      <w:rPr>
        <w:sz w:val="24"/>
        <w:szCs w:val="24"/>
      </w:rPr>
    </w:lvl>
    <w:lvl w:ilvl="7">
      <w:start w:val="1"/>
      <w:numFmt w:val="none"/>
      <w:lvlText w:val="%8."/>
      <w:lvlJc w:val="left"/>
      <w:pPr>
        <w:tabs>
          <w:tab w:val="left" w:pos="5398"/>
        </w:tabs>
        <w:ind w:left="5760" w:hanging="360"/>
      </w:pPr>
      <w:rPr>
        <w:sz w:val="24"/>
        <w:szCs w:val="24"/>
      </w:rPr>
    </w:lvl>
    <w:lvl w:ilvl="8">
      <w:start w:val="1"/>
      <w:numFmt w:val="none"/>
      <w:lvlText w:val="%9."/>
      <w:lvlJc w:val="left"/>
      <w:pPr>
        <w:tabs>
          <w:tab w:val="left" w:pos="6118"/>
        </w:tabs>
        <w:ind w:left="6480" w:hanging="360"/>
      </w:pPr>
      <w:rPr>
        <w:sz w:val="24"/>
        <w:szCs w:val="24"/>
      </w:rPr>
    </w:lvl>
  </w:abstractNum>
  <w:abstractNum w:abstractNumId="2">
    <w:nsid w:val="C4596D91"/>
    <w:multiLevelType w:val="multilevel"/>
    <w:tmpl w:val="C4596D91"/>
    <w:lvl w:ilvl="0">
      <w:start w:val="1"/>
      <w:numFmt w:val="none"/>
      <w:lvlText w:val="%1."/>
      <w:lvlJc w:val="left"/>
      <w:pPr>
        <w:tabs>
          <w:tab w:val="left" w:pos="720"/>
        </w:tabs>
        <w:ind w:left="720" w:hanging="360"/>
      </w:pPr>
      <w:rPr>
        <w:sz w:val="24"/>
        <w:szCs w:val="24"/>
      </w:rPr>
    </w:lvl>
    <w:lvl w:ilvl="1">
      <w:start w:val="1"/>
      <w:numFmt w:val="none"/>
      <w:lvlText w:val="%2."/>
      <w:lvlJc w:val="left"/>
      <w:pPr>
        <w:tabs>
          <w:tab w:val="left" w:pos="1440"/>
        </w:tabs>
        <w:ind w:left="1440" w:hanging="360"/>
      </w:pPr>
      <w:rPr>
        <w:sz w:val="24"/>
        <w:szCs w:val="24"/>
      </w:rPr>
    </w:lvl>
    <w:lvl w:ilvl="2">
      <w:start w:val="1"/>
      <w:numFmt w:val="none"/>
      <w:lvlText w:val="%3."/>
      <w:lvlJc w:val="left"/>
      <w:pPr>
        <w:tabs>
          <w:tab w:val="left" w:pos="2160"/>
        </w:tabs>
        <w:ind w:left="2160" w:hanging="360"/>
      </w:pPr>
      <w:rPr>
        <w:sz w:val="24"/>
        <w:szCs w:val="24"/>
      </w:rPr>
    </w:lvl>
    <w:lvl w:ilvl="3">
      <w:start w:val="1"/>
      <w:numFmt w:val="none"/>
      <w:lvlText w:val="%4."/>
      <w:lvlJc w:val="left"/>
      <w:pPr>
        <w:tabs>
          <w:tab w:val="left" w:pos="2517"/>
        </w:tabs>
        <w:ind w:left="2880" w:hanging="360"/>
      </w:pPr>
      <w:rPr>
        <w:sz w:val="24"/>
        <w:szCs w:val="24"/>
      </w:rPr>
    </w:lvl>
    <w:lvl w:ilvl="4">
      <w:start w:val="1"/>
      <w:numFmt w:val="none"/>
      <w:lvlText w:val="%5."/>
      <w:lvlJc w:val="left"/>
      <w:pPr>
        <w:tabs>
          <w:tab w:val="left" w:pos="3238"/>
        </w:tabs>
        <w:ind w:left="3600" w:hanging="360"/>
      </w:pPr>
      <w:rPr>
        <w:sz w:val="24"/>
        <w:szCs w:val="24"/>
      </w:rPr>
    </w:lvl>
    <w:lvl w:ilvl="5">
      <w:start w:val="1"/>
      <w:numFmt w:val="none"/>
      <w:lvlText w:val="%6."/>
      <w:lvlJc w:val="left"/>
      <w:pPr>
        <w:tabs>
          <w:tab w:val="left" w:pos="3958"/>
        </w:tabs>
        <w:ind w:left="4320" w:hanging="360"/>
      </w:pPr>
      <w:rPr>
        <w:sz w:val="24"/>
        <w:szCs w:val="24"/>
      </w:rPr>
    </w:lvl>
    <w:lvl w:ilvl="6">
      <w:start w:val="1"/>
      <w:numFmt w:val="none"/>
      <w:lvlText w:val="%7."/>
      <w:lvlJc w:val="left"/>
      <w:pPr>
        <w:tabs>
          <w:tab w:val="left" w:pos="4678"/>
        </w:tabs>
        <w:ind w:left="5040" w:hanging="360"/>
      </w:pPr>
      <w:rPr>
        <w:sz w:val="24"/>
        <w:szCs w:val="24"/>
      </w:rPr>
    </w:lvl>
    <w:lvl w:ilvl="7">
      <w:start w:val="1"/>
      <w:numFmt w:val="none"/>
      <w:lvlText w:val="%8."/>
      <w:lvlJc w:val="left"/>
      <w:pPr>
        <w:tabs>
          <w:tab w:val="left" w:pos="5398"/>
        </w:tabs>
        <w:ind w:left="5760" w:hanging="360"/>
      </w:pPr>
      <w:rPr>
        <w:sz w:val="24"/>
        <w:szCs w:val="24"/>
      </w:rPr>
    </w:lvl>
    <w:lvl w:ilvl="8">
      <w:start w:val="1"/>
      <w:numFmt w:val="none"/>
      <w:lvlText w:val="%9."/>
      <w:lvlJc w:val="left"/>
      <w:pPr>
        <w:tabs>
          <w:tab w:val="left" w:pos="6118"/>
        </w:tabs>
        <w:ind w:left="6480" w:hanging="360"/>
      </w:pPr>
      <w:rPr>
        <w:sz w:val="24"/>
        <w:szCs w:val="24"/>
      </w:rPr>
    </w:lvl>
  </w:abstractNum>
  <w:abstractNum w:abstractNumId="3">
    <w:nsid w:val="DE4E575D"/>
    <w:multiLevelType w:val="multilevel"/>
    <w:tmpl w:val="DE4E575D"/>
    <w:lvl w:ilvl="0">
      <w:start w:val="1"/>
      <w:numFmt w:val="none"/>
      <w:lvlText w:val="%1."/>
      <w:lvlJc w:val="left"/>
      <w:pPr>
        <w:tabs>
          <w:tab w:val="left" w:pos="720"/>
        </w:tabs>
        <w:ind w:left="720" w:hanging="360"/>
      </w:pPr>
      <w:rPr>
        <w:sz w:val="24"/>
        <w:szCs w:val="24"/>
      </w:rPr>
    </w:lvl>
    <w:lvl w:ilvl="1">
      <w:start w:val="1"/>
      <w:numFmt w:val="none"/>
      <w:lvlText w:val="%2."/>
      <w:lvlJc w:val="left"/>
      <w:pPr>
        <w:tabs>
          <w:tab w:val="left" w:pos="1440"/>
        </w:tabs>
        <w:ind w:left="1440" w:hanging="360"/>
      </w:pPr>
      <w:rPr>
        <w:sz w:val="24"/>
        <w:szCs w:val="24"/>
      </w:rPr>
    </w:lvl>
    <w:lvl w:ilvl="2">
      <w:start w:val="1"/>
      <w:numFmt w:val="none"/>
      <w:lvlText w:val="%3."/>
      <w:lvlJc w:val="left"/>
      <w:pPr>
        <w:tabs>
          <w:tab w:val="left" w:pos="2160"/>
        </w:tabs>
        <w:ind w:left="2160" w:hanging="360"/>
      </w:pPr>
      <w:rPr>
        <w:sz w:val="24"/>
        <w:szCs w:val="24"/>
      </w:rPr>
    </w:lvl>
    <w:lvl w:ilvl="3">
      <w:start w:val="1"/>
      <w:numFmt w:val="none"/>
      <w:lvlText w:val="%4."/>
      <w:lvlJc w:val="left"/>
      <w:pPr>
        <w:tabs>
          <w:tab w:val="left" w:pos="2517"/>
        </w:tabs>
        <w:ind w:left="2880" w:hanging="360"/>
      </w:pPr>
      <w:rPr>
        <w:sz w:val="24"/>
        <w:szCs w:val="24"/>
      </w:rPr>
    </w:lvl>
    <w:lvl w:ilvl="4">
      <w:start w:val="1"/>
      <w:numFmt w:val="none"/>
      <w:lvlText w:val="%5."/>
      <w:lvlJc w:val="left"/>
      <w:pPr>
        <w:tabs>
          <w:tab w:val="left" w:pos="3238"/>
        </w:tabs>
        <w:ind w:left="3600" w:hanging="360"/>
      </w:pPr>
      <w:rPr>
        <w:sz w:val="24"/>
        <w:szCs w:val="24"/>
      </w:rPr>
    </w:lvl>
    <w:lvl w:ilvl="5">
      <w:start w:val="1"/>
      <w:numFmt w:val="none"/>
      <w:lvlText w:val="%6."/>
      <w:lvlJc w:val="left"/>
      <w:pPr>
        <w:tabs>
          <w:tab w:val="left" w:pos="3958"/>
        </w:tabs>
        <w:ind w:left="4320" w:hanging="360"/>
      </w:pPr>
      <w:rPr>
        <w:sz w:val="24"/>
        <w:szCs w:val="24"/>
      </w:rPr>
    </w:lvl>
    <w:lvl w:ilvl="6">
      <w:start w:val="1"/>
      <w:numFmt w:val="none"/>
      <w:lvlText w:val="%7."/>
      <w:lvlJc w:val="left"/>
      <w:pPr>
        <w:tabs>
          <w:tab w:val="left" w:pos="4678"/>
        </w:tabs>
        <w:ind w:left="5040" w:hanging="360"/>
      </w:pPr>
      <w:rPr>
        <w:sz w:val="24"/>
        <w:szCs w:val="24"/>
      </w:rPr>
    </w:lvl>
    <w:lvl w:ilvl="7">
      <w:start w:val="1"/>
      <w:numFmt w:val="none"/>
      <w:lvlText w:val="%8."/>
      <w:lvlJc w:val="left"/>
      <w:pPr>
        <w:tabs>
          <w:tab w:val="left" w:pos="5398"/>
        </w:tabs>
        <w:ind w:left="5760" w:hanging="360"/>
      </w:pPr>
      <w:rPr>
        <w:sz w:val="24"/>
        <w:szCs w:val="24"/>
      </w:rPr>
    </w:lvl>
    <w:lvl w:ilvl="8">
      <w:start w:val="1"/>
      <w:numFmt w:val="none"/>
      <w:lvlText w:val="%9."/>
      <w:lvlJc w:val="left"/>
      <w:pPr>
        <w:tabs>
          <w:tab w:val="left" w:pos="6118"/>
        </w:tabs>
        <w:ind w:left="6480" w:hanging="360"/>
      </w:pPr>
      <w:rPr>
        <w:sz w:val="24"/>
        <w:szCs w:val="24"/>
      </w:rPr>
    </w:lvl>
  </w:abstractNum>
  <w:abstractNum w:abstractNumId="4">
    <w:nsid w:val="058C2352"/>
    <w:multiLevelType w:val="multilevel"/>
    <w:tmpl w:val="058C2352"/>
    <w:lvl w:ilvl="0">
      <w:start w:val="1"/>
      <w:numFmt w:val="none"/>
      <w:lvlText w:val="%1."/>
      <w:lvlJc w:val="left"/>
      <w:pPr>
        <w:tabs>
          <w:tab w:val="left" w:pos="720"/>
        </w:tabs>
        <w:ind w:left="720" w:hanging="360"/>
      </w:pPr>
      <w:rPr>
        <w:sz w:val="24"/>
        <w:szCs w:val="24"/>
      </w:rPr>
    </w:lvl>
    <w:lvl w:ilvl="1">
      <w:start w:val="1"/>
      <w:numFmt w:val="none"/>
      <w:lvlText w:val="%2."/>
      <w:lvlJc w:val="left"/>
      <w:pPr>
        <w:tabs>
          <w:tab w:val="left" w:pos="1440"/>
        </w:tabs>
        <w:ind w:left="1440" w:hanging="360"/>
      </w:pPr>
      <w:rPr>
        <w:sz w:val="24"/>
        <w:szCs w:val="24"/>
      </w:rPr>
    </w:lvl>
    <w:lvl w:ilvl="2">
      <w:start w:val="1"/>
      <w:numFmt w:val="none"/>
      <w:lvlText w:val="%3."/>
      <w:lvlJc w:val="left"/>
      <w:pPr>
        <w:tabs>
          <w:tab w:val="left" w:pos="2160"/>
        </w:tabs>
        <w:ind w:left="2160" w:hanging="360"/>
      </w:pPr>
      <w:rPr>
        <w:sz w:val="24"/>
        <w:szCs w:val="24"/>
      </w:rPr>
    </w:lvl>
    <w:lvl w:ilvl="3">
      <w:start w:val="1"/>
      <w:numFmt w:val="none"/>
      <w:lvlText w:val="%4."/>
      <w:lvlJc w:val="left"/>
      <w:pPr>
        <w:tabs>
          <w:tab w:val="left" w:pos="2517"/>
        </w:tabs>
        <w:ind w:left="2880" w:hanging="360"/>
      </w:pPr>
      <w:rPr>
        <w:sz w:val="24"/>
        <w:szCs w:val="24"/>
      </w:rPr>
    </w:lvl>
    <w:lvl w:ilvl="4">
      <w:start w:val="1"/>
      <w:numFmt w:val="none"/>
      <w:lvlText w:val="%5."/>
      <w:lvlJc w:val="left"/>
      <w:pPr>
        <w:tabs>
          <w:tab w:val="left" w:pos="3238"/>
        </w:tabs>
        <w:ind w:left="3600" w:hanging="360"/>
      </w:pPr>
      <w:rPr>
        <w:sz w:val="24"/>
        <w:szCs w:val="24"/>
      </w:rPr>
    </w:lvl>
    <w:lvl w:ilvl="5">
      <w:start w:val="1"/>
      <w:numFmt w:val="none"/>
      <w:lvlText w:val="%6."/>
      <w:lvlJc w:val="left"/>
      <w:pPr>
        <w:tabs>
          <w:tab w:val="left" w:pos="3958"/>
        </w:tabs>
        <w:ind w:left="4320" w:hanging="360"/>
      </w:pPr>
      <w:rPr>
        <w:sz w:val="24"/>
        <w:szCs w:val="24"/>
      </w:rPr>
    </w:lvl>
    <w:lvl w:ilvl="6">
      <w:start w:val="1"/>
      <w:numFmt w:val="none"/>
      <w:lvlText w:val="%7."/>
      <w:lvlJc w:val="left"/>
      <w:pPr>
        <w:tabs>
          <w:tab w:val="left" w:pos="4678"/>
        </w:tabs>
        <w:ind w:left="5040" w:hanging="360"/>
      </w:pPr>
      <w:rPr>
        <w:sz w:val="24"/>
        <w:szCs w:val="24"/>
      </w:rPr>
    </w:lvl>
    <w:lvl w:ilvl="7">
      <w:start w:val="1"/>
      <w:numFmt w:val="none"/>
      <w:lvlText w:val="%8."/>
      <w:lvlJc w:val="left"/>
      <w:pPr>
        <w:tabs>
          <w:tab w:val="left" w:pos="5398"/>
        </w:tabs>
        <w:ind w:left="5760" w:hanging="360"/>
      </w:pPr>
      <w:rPr>
        <w:sz w:val="24"/>
        <w:szCs w:val="24"/>
      </w:rPr>
    </w:lvl>
    <w:lvl w:ilvl="8">
      <w:start w:val="1"/>
      <w:numFmt w:val="none"/>
      <w:lvlText w:val="%9."/>
      <w:lvlJc w:val="left"/>
      <w:pPr>
        <w:tabs>
          <w:tab w:val="left" w:pos="6118"/>
        </w:tabs>
        <w:ind w:left="6480" w:hanging="360"/>
      </w:pPr>
      <w:rPr>
        <w:sz w:val="24"/>
        <w:szCs w:val="24"/>
      </w:rPr>
    </w:lvl>
  </w:abstractNum>
  <w:abstractNum w:abstractNumId="5">
    <w:nsid w:val="408DB05F"/>
    <w:multiLevelType w:val="multilevel"/>
    <w:tmpl w:val="408DB05F"/>
    <w:lvl w:ilvl="0">
      <w:start w:val="1"/>
      <w:numFmt w:val="none"/>
      <w:lvlText w:val="%1."/>
      <w:lvlJc w:val="left"/>
      <w:pPr>
        <w:tabs>
          <w:tab w:val="left" w:pos="720"/>
        </w:tabs>
        <w:ind w:left="720" w:hanging="360"/>
      </w:pPr>
      <w:rPr>
        <w:sz w:val="24"/>
        <w:szCs w:val="24"/>
      </w:rPr>
    </w:lvl>
    <w:lvl w:ilvl="1">
      <w:start w:val="1"/>
      <w:numFmt w:val="none"/>
      <w:lvlText w:val="%2."/>
      <w:lvlJc w:val="left"/>
      <w:pPr>
        <w:tabs>
          <w:tab w:val="left" w:pos="1440"/>
        </w:tabs>
        <w:ind w:left="1440" w:hanging="360"/>
      </w:pPr>
      <w:rPr>
        <w:sz w:val="24"/>
        <w:szCs w:val="24"/>
      </w:rPr>
    </w:lvl>
    <w:lvl w:ilvl="2">
      <w:start w:val="1"/>
      <w:numFmt w:val="none"/>
      <w:lvlText w:val="%3."/>
      <w:lvlJc w:val="left"/>
      <w:pPr>
        <w:tabs>
          <w:tab w:val="left" w:pos="2160"/>
        </w:tabs>
        <w:ind w:left="2160" w:hanging="360"/>
      </w:pPr>
      <w:rPr>
        <w:sz w:val="24"/>
        <w:szCs w:val="24"/>
      </w:rPr>
    </w:lvl>
    <w:lvl w:ilvl="3">
      <w:start w:val="1"/>
      <w:numFmt w:val="none"/>
      <w:lvlText w:val="%4."/>
      <w:lvlJc w:val="left"/>
      <w:pPr>
        <w:tabs>
          <w:tab w:val="left" w:pos="2517"/>
        </w:tabs>
        <w:ind w:left="2880" w:hanging="360"/>
      </w:pPr>
      <w:rPr>
        <w:sz w:val="24"/>
        <w:szCs w:val="24"/>
      </w:rPr>
    </w:lvl>
    <w:lvl w:ilvl="4">
      <w:start w:val="1"/>
      <w:numFmt w:val="none"/>
      <w:lvlText w:val="%5."/>
      <w:lvlJc w:val="left"/>
      <w:pPr>
        <w:tabs>
          <w:tab w:val="left" w:pos="3238"/>
        </w:tabs>
        <w:ind w:left="3600" w:hanging="360"/>
      </w:pPr>
      <w:rPr>
        <w:sz w:val="24"/>
        <w:szCs w:val="24"/>
      </w:rPr>
    </w:lvl>
    <w:lvl w:ilvl="5">
      <w:start w:val="1"/>
      <w:numFmt w:val="none"/>
      <w:lvlText w:val="%6."/>
      <w:lvlJc w:val="left"/>
      <w:pPr>
        <w:tabs>
          <w:tab w:val="left" w:pos="3958"/>
        </w:tabs>
        <w:ind w:left="4320" w:hanging="360"/>
      </w:pPr>
      <w:rPr>
        <w:sz w:val="24"/>
        <w:szCs w:val="24"/>
      </w:rPr>
    </w:lvl>
    <w:lvl w:ilvl="6">
      <w:start w:val="1"/>
      <w:numFmt w:val="none"/>
      <w:lvlText w:val="%7."/>
      <w:lvlJc w:val="left"/>
      <w:pPr>
        <w:tabs>
          <w:tab w:val="left" w:pos="4678"/>
        </w:tabs>
        <w:ind w:left="5040" w:hanging="360"/>
      </w:pPr>
      <w:rPr>
        <w:sz w:val="24"/>
        <w:szCs w:val="24"/>
      </w:rPr>
    </w:lvl>
    <w:lvl w:ilvl="7">
      <w:start w:val="1"/>
      <w:numFmt w:val="none"/>
      <w:lvlText w:val="%8."/>
      <w:lvlJc w:val="left"/>
      <w:pPr>
        <w:tabs>
          <w:tab w:val="left" w:pos="5398"/>
        </w:tabs>
        <w:ind w:left="5760" w:hanging="360"/>
      </w:pPr>
      <w:rPr>
        <w:sz w:val="24"/>
        <w:szCs w:val="24"/>
      </w:rPr>
    </w:lvl>
    <w:lvl w:ilvl="8">
      <w:start w:val="1"/>
      <w:numFmt w:val="none"/>
      <w:lvlText w:val="%9."/>
      <w:lvlJc w:val="left"/>
      <w:pPr>
        <w:tabs>
          <w:tab w:val="left" w:pos="6118"/>
        </w:tabs>
        <w:ind w:left="6480" w:hanging="360"/>
      </w:pPr>
      <w:rPr>
        <w:sz w:val="24"/>
        <w:szCs w:val="24"/>
      </w:rPr>
    </w:lvl>
  </w:abstractNum>
  <w:abstractNum w:abstractNumId="6">
    <w:nsid w:val="663E5F0E"/>
    <w:multiLevelType w:val="multilevel"/>
    <w:tmpl w:val="663E5F0E"/>
    <w:lvl w:ilvl="0">
      <w:start w:val="1"/>
      <w:numFmt w:val="none"/>
      <w:lvlText w:val="%1."/>
      <w:lvlJc w:val="left"/>
      <w:pPr>
        <w:tabs>
          <w:tab w:val="left" w:pos="720"/>
        </w:tabs>
        <w:ind w:left="720" w:hanging="360"/>
      </w:pPr>
      <w:rPr>
        <w:sz w:val="24"/>
        <w:szCs w:val="24"/>
      </w:rPr>
    </w:lvl>
    <w:lvl w:ilvl="1">
      <w:start w:val="1"/>
      <w:numFmt w:val="none"/>
      <w:lvlText w:val="%2."/>
      <w:lvlJc w:val="left"/>
      <w:pPr>
        <w:tabs>
          <w:tab w:val="left" w:pos="1440"/>
        </w:tabs>
        <w:ind w:left="1440" w:hanging="360"/>
      </w:pPr>
      <w:rPr>
        <w:sz w:val="24"/>
        <w:szCs w:val="24"/>
      </w:rPr>
    </w:lvl>
    <w:lvl w:ilvl="2">
      <w:start w:val="1"/>
      <w:numFmt w:val="none"/>
      <w:lvlText w:val="%3."/>
      <w:lvlJc w:val="left"/>
      <w:pPr>
        <w:tabs>
          <w:tab w:val="left" w:pos="2160"/>
        </w:tabs>
        <w:ind w:left="2160" w:hanging="360"/>
      </w:pPr>
      <w:rPr>
        <w:sz w:val="24"/>
        <w:szCs w:val="24"/>
      </w:rPr>
    </w:lvl>
    <w:lvl w:ilvl="3">
      <w:start w:val="1"/>
      <w:numFmt w:val="none"/>
      <w:lvlText w:val="%4."/>
      <w:lvlJc w:val="left"/>
      <w:pPr>
        <w:tabs>
          <w:tab w:val="left" w:pos="2517"/>
        </w:tabs>
        <w:ind w:left="2880" w:hanging="360"/>
      </w:pPr>
      <w:rPr>
        <w:sz w:val="24"/>
        <w:szCs w:val="24"/>
      </w:rPr>
    </w:lvl>
    <w:lvl w:ilvl="4">
      <w:start w:val="1"/>
      <w:numFmt w:val="none"/>
      <w:lvlText w:val="%5."/>
      <w:lvlJc w:val="left"/>
      <w:pPr>
        <w:tabs>
          <w:tab w:val="left" w:pos="3238"/>
        </w:tabs>
        <w:ind w:left="3600" w:hanging="360"/>
      </w:pPr>
      <w:rPr>
        <w:sz w:val="24"/>
        <w:szCs w:val="24"/>
      </w:rPr>
    </w:lvl>
    <w:lvl w:ilvl="5">
      <w:start w:val="1"/>
      <w:numFmt w:val="none"/>
      <w:lvlText w:val="%6."/>
      <w:lvlJc w:val="left"/>
      <w:pPr>
        <w:tabs>
          <w:tab w:val="left" w:pos="3958"/>
        </w:tabs>
        <w:ind w:left="4320" w:hanging="360"/>
      </w:pPr>
      <w:rPr>
        <w:sz w:val="24"/>
        <w:szCs w:val="24"/>
      </w:rPr>
    </w:lvl>
    <w:lvl w:ilvl="6">
      <w:start w:val="1"/>
      <w:numFmt w:val="none"/>
      <w:lvlText w:val="%7."/>
      <w:lvlJc w:val="left"/>
      <w:pPr>
        <w:tabs>
          <w:tab w:val="left" w:pos="4678"/>
        </w:tabs>
        <w:ind w:left="5040" w:hanging="360"/>
      </w:pPr>
      <w:rPr>
        <w:sz w:val="24"/>
        <w:szCs w:val="24"/>
      </w:rPr>
    </w:lvl>
    <w:lvl w:ilvl="7">
      <w:start w:val="1"/>
      <w:numFmt w:val="none"/>
      <w:lvlText w:val="%8."/>
      <w:lvlJc w:val="left"/>
      <w:pPr>
        <w:tabs>
          <w:tab w:val="left" w:pos="5398"/>
        </w:tabs>
        <w:ind w:left="5760" w:hanging="360"/>
      </w:pPr>
      <w:rPr>
        <w:sz w:val="24"/>
        <w:szCs w:val="24"/>
      </w:rPr>
    </w:lvl>
    <w:lvl w:ilvl="8">
      <w:start w:val="1"/>
      <w:numFmt w:val="none"/>
      <w:lvlText w:val="%9."/>
      <w:lvlJc w:val="left"/>
      <w:pPr>
        <w:tabs>
          <w:tab w:val="left" w:pos="6118"/>
        </w:tabs>
        <w:ind w:left="6480" w:hanging="360"/>
      </w:pPr>
      <w:rPr>
        <w:sz w:val="24"/>
        <w:szCs w:val="24"/>
      </w:rPr>
    </w:lvl>
  </w:abstractNum>
  <w:num w:numId="1">
    <w:abstractNumId w:val="4"/>
  </w:num>
  <w:num w:numId="2">
    <w:abstractNumId w:val="3"/>
  </w:num>
  <w:num w:numId="3">
    <w:abstractNumId w:val="5"/>
  </w:num>
  <w:num w:numId="4">
    <w:abstractNumId w:val="1"/>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0DF"/>
    <w:rsid w:val="00660164"/>
    <w:rsid w:val="00CE20DD"/>
    <w:rsid w:val="00E20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EB56E9-B863-4657-9210-185212565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autoRedefine/>
    <w:qFormat/>
    <w:rsid w:val="00E200DF"/>
    <w:pPr>
      <w:keepNext/>
      <w:keepLines/>
      <w:spacing w:before="260" w:after="260" w:line="413" w:lineRule="auto"/>
      <w:outlineLvl w:val="1"/>
    </w:pPr>
    <w:rPr>
      <w:rFonts w:ascii="Arial" w:eastAsia="黑体" w:hAnsi="Arial"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E200DF"/>
    <w:rPr>
      <w:rFonts w:ascii="Arial" w:eastAsia="黑体" w:hAnsi="Arial" w:cs="Times New Roman"/>
      <w:b/>
      <w:sz w:val="32"/>
      <w:szCs w:val="24"/>
    </w:rPr>
  </w:style>
  <w:style w:type="paragraph" w:styleId="a3">
    <w:name w:val="header"/>
    <w:basedOn w:val="a"/>
    <w:link w:val="Char"/>
    <w:qFormat/>
    <w:rsid w:val="00E200DF"/>
    <w:pPr>
      <w:widowControl/>
      <w:tabs>
        <w:tab w:val="center" w:pos="4153"/>
        <w:tab w:val="right" w:pos="8306"/>
      </w:tabs>
      <w:snapToGrid w:val="0"/>
    </w:pPr>
    <w:rPr>
      <w:rFonts w:ascii="Times New Roman" w:eastAsia="宋体" w:hAnsi="Times New Roman" w:cs="Times New Roman"/>
      <w:sz w:val="18"/>
      <w:szCs w:val="18"/>
    </w:rPr>
  </w:style>
  <w:style w:type="character" w:customStyle="1" w:styleId="Char">
    <w:name w:val="页眉 Char"/>
    <w:basedOn w:val="a0"/>
    <w:link w:val="a3"/>
    <w:rsid w:val="00E200DF"/>
    <w:rPr>
      <w:rFonts w:ascii="Times New Roman" w:eastAsia="宋体" w:hAnsi="Times New Roman" w:cs="Times New Roman"/>
      <w:sz w:val="18"/>
      <w:szCs w:val="18"/>
    </w:rPr>
  </w:style>
  <w:style w:type="paragraph" w:styleId="a4">
    <w:name w:val="Normal (Web)"/>
    <w:basedOn w:val="a"/>
    <w:qFormat/>
    <w:rsid w:val="00E200DF"/>
    <w:pPr>
      <w:widowControl/>
      <w:spacing w:before="100" w:beforeAutospacing="1" w:after="100" w:afterAutospacing="1"/>
      <w:jc w:val="left"/>
    </w:pPr>
    <w:rPr>
      <w:rFonts w:ascii="宋体" w:eastAsia="宋体" w:hAnsi="宋体" w:cs="Times New Roman"/>
      <w:kern w:val="0"/>
      <w:sz w:val="24"/>
      <w:szCs w:val="20"/>
    </w:rPr>
  </w:style>
  <w:style w:type="character" w:styleId="a5">
    <w:name w:val="Strong"/>
    <w:basedOn w:val="a0"/>
    <w:qFormat/>
    <w:rsid w:val="00E200DF"/>
    <w:rPr>
      <w:b/>
      <w:bCs/>
    </w:rPr>
  </w:style>
  <w:style w:type="paragraph" w:styleId="a6">
    <w:name w:val="footer"/>
    <w:basedOn w:val="a"/>
    <w:link w:val="Char0"/>
    <w:uiPriority w:val="99"/>
    <w:unhideWhenUsed/>
    <w:rsid w:val="00E200DF"/>
    <w:pPr>
      <w:tabs>
        <w:tab w:val="center" w:pos="4153"/>
        <w:tab w:val="right" w:pos="8306"/>
      </w:tabs>
      <w:snapToGrid w:val="0"/>
      <w:jc w:val="left"/>
    </w:pPr>
    <w:rPr>
      <w:sz w:val="18"/>
      <w:szCs w:val="18"/>
    </w:rPr>
  </w:style>
  <w:style w:type="character" w:customStyle="1" w:styleId="Char0">
    <w:name w:val="页脚 Char"/>
    <w:basedOn w:val="a0"/>
    <w:link w:val="a6"/>
    <w:uiPriority w:val="99"/>
    <w:rsid w:val="00E200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562</Words>
  <Characters>3206</Characters>
  <Application>Microsoft Office Word</Application>
  <DocSecurity>0</DocSecurity>
  <Lines>26</Lines>
  <Paragraphs>7</Paragraphs>
  <ScaleCrop>false</ScaleCrop>
  <Company>HP</Company>
  <LinksUpToDate>false</LinksUpToDate>
  <CharactersWithSpaces>3761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608</dc:creator>
  <cp:keywords/>
  <dc:description/>
  <cp:lastModifiedBy>608</cp:lastModifiedBy>
  <cp:revision>1</cp:revision>
  <dcterms:created xsi:type="dcterms:W3CDTF">2024-06-17T07:25:00Z</dcterms:created>
  <dcterms:modified xsi:type="dcterms:W3CDTF">2024-06-17T07:26:00Z</dcterms:modified>
</cp:coreProperties>
</file>