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jpeg" ContentType="image/jpeg"/>
  <Default Extension="JPG" ContentType="image/.jp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adjustRightInd w:val="0"/>
        <w:snapToGrid w:val="0"/>
        <w:spacing w:line="560" w:lineRule="exact"/>
        <w:ind w:right="640" w:firstLine="8640" w:firstLineChars="2700"/>
        <w:rPr>
          <w:rFonts w:ascii="仿宋" w:hAnsi="仿宋" w:eastAsia="仿宋"/>
          <w:sz w:val="32"/>
          <w:szCs w:val="32"/>
          <w:highlight w:val="none"/>
        </w:rPr>
      </w:pPr>
    </w:p>
    <w:p>
      <w:pPr>
        <w:widowControl/>
        <w:adjustRightInd w:val="0"/>
        <w:snapToGrid w:val="0"/>
        <w:spacing w:line="560" w:lineRule="exact"/>
        <w:ind w:right="640" w:firstLine="8640" w:firstLineChars="2700"/>
        <w:rPr>
          <w:rFonts w:ascii="仿宋" w:hAnsi="仿宋" w:eastAsia="仿宋"/>
          <w:sz w:val="32"/>
          <w:szCs w:val="32"/>
          <w:highlight w:val="none"/>
        </w:rPr>
      </w:pPr>
    </w:p>
    <w:p>
      <w:pPr>
        <w:widowControl/>
        <w:adjustRightInd w:val="0"/>
        <w:snapToGrid w:val="0"/>
        <w:spacing w:line="560" w:lineRule="exact"/>
        <w:ind w:right="640" w:firstLine="9720" w:firstLineChars="2700"/>
        <w:rPr>
          <w:rFonts w:ascii="仿宋" w:hAnsi="仿宋" w:eastAsia="仿宋"/>
          <w:sz w:val="36"/>
          <w:szCs w:val="36"/>
          <w:highlight w:val="none"/>
        </w:rPr>
      </w:pPr>
    </w:p>
    <w:p>
      <w:pPr>
        <w:widowControl/>
        <w:adjustRightInd w:val="0"/>
        <w:snapToGrid w:val="0"/>
        <w:spacing w:line="560" w:lineRule="exact"/>
        <w:ind w:right="640" w:firstLine="9720" w:firstLineChars="2700"/>
        <w:rPr>
          <w:rFonts w:ascii="仿宋" w:hAnsi="仿宋" w:eastAsia="仿宋"/>
          <w:sz w:val="28"/>
          <w:szCs w:val="28"/>
          <w:highlight w:val="none"/>
        </w:rPr>
      </w:pPr>
      <w:r>
        <w:rPr>
          <w:rFonts w:hint="eastAsia" w:ascii="仿宋" w:hAnsi="仿宋" w:eastAsia="仿宋"/>
          <w:sz w:val="36"/>
          <w:szCs w:val="36"/>
          <w:highlight w:val="none"/>
        </w:rPr>
        <w:t xml:space="preserve">              </w:t>
      </w:r>
      <w:r>
        <w:rPr>
          <w:rFonts w:hint="eastAsia" w:ascii="仿宋" w:hAnsi="仿宋" w:eastAsia="仿宋"/>
          <w:sz w:val="32"/>
          <w:szCs w:val="32"/>
          <w:highlight w:val="none"/>
        </w:rPr>
        <w:t xml:space="preserve">   </w:t>
      </w:r>
      <w:r>
        <w:rPr>
          <w:rFonts w:hint="eastAsia" w:ascii="仿宋" w:hAnsi="仿宋" w:eastAsia="仿宋"/>
          <w:sz w:val="28"/>
          <w:szCs w:val="28"/>
          <w:highlight w:val="none"/>
        </w:rPr>
        <w:t xml:space="preserve">  </w:t>
      </w:r>
      <w:r>
        <w:rPr>
          <w:rFonts w:ascii="仿宋" w:hAnsi="仿宋" w:eastAsia="仿宋"/>
          <w:sz w:val="28"/>
          <w:szCs w:val="28"/>
          <w:highlight w:val="none"/>
        </w:rPr>
        <w:t xml:space="preserve">     </w:t>
      </w:r>
      <w:r>
        <w:rPr>
          <w:rFonts w:hint="eastAsia" w:ascii="仿宋" w:hAnsi="仿宋" w:eastAsia="仿宋"/>
          <w:sz w:val="28"/>
          <w:szCs w:val="28"/>
          <w:highlight w:val="none"/>
        </w:rPr>
        <w:t xml:space="preserve"> </w:t>
      </w:r>
      <w:r>
        <w:rPr>
          <w:rFonts w:ascii="仿宋" w:hAnsi="仿宋" w:eastAsia="仿宋"/>
          <w:sz w:val="28"/>
          <w:szCs w:val="28"/>
          <w:highlight w:val="none"/>
        </w:rPr>
        <w:t xml:space="preserve"> </w:t>
      </w:r>
    </w:p>
    <w:p>
      <w:pPr>
        <w:widowControl/>
        <w:adjustRightInd w:val="0"/>
        <w:snapToGrid w:val="0"/>
        <w:spacing w:line="288" w:lineRule="auto"/>
        <w:ind w:firstLine="0" w:firstLineChars="0"/>
        <w:jc w:val="center"/>
        <w:rPr>
          <w:rFonts w:ascii="黑体" w:hAnsi="黑体" w:eastAsia="黑体" w:cs="黑体"/>
          <w:b/>
          <w:sz w:val="56"/>
          <w:szCs w:val="56"/>
          <w:highlight w:val="none"/>
        </w:rPr>
      </w:pPr>
      <w:r>
        <w:rPr>
          <w:rFonts w:hint="eastAsia" w:ascii="黑体" w:hAnsi="黑体" w:eastAsia="黑体" w:cs="黑体"/>
          <w:b/>
          <w:sz w:val="56"/>
          <w:szCs w:val="56"/>
          <w:highlight w:val="none"/>
        </w:rPr>
        <w:t>汕头职业技术学院（</w:t>
      </w:r>
      <w:r>
        <w:rPr>
          <w:rFonts w:hint="eastAsia" w:ascii="黑体" w:hAnsi="黑体" w:eastAsia="黑体" w:cs="黑体"/>
          <w:b/>
          <w:sz w:val="56"/>
          <w:szCs w:val="56"/>
          <w:highlight w:val="none"/>
          <w:lang w:val="en-US" w:eastAsia="zh-CN"/>
        </w:rPr>
        <w:t>院本部</w:t>
      </w:r>
      <w:r>
        <w:rPr>
          <w:rFonts w:hint="eastAsia" w:ascii="黑体" w:hAnsi="黑体" w:eastAsia="黑体" w:cs="黑体"/>
          <w:b/>
          <w:sz w:val="56"/>
          <w:szCs w:val="56"/>
          <w:highlight w:val="none"/>
        </w:rPr>
        <w:t>）</w:t>
      </w:r>
    </w:p>
    <w:p>
      <w:pPr>
        <w:widowControl/>
        <w:adjustRightInd w:val="0"/>
        <w:snapToGrid w:val="0"/>
        <w:spacing w:line="288" w:lineRule="auto"/>
        <w:ind w:firstLine="0" w:firstLineChars="0"/>
        <w:jc w:val="center"/>
        <w:rPr>
          <w:rFonts w:ascii="黑体" w:hAnsi="黑体" w:eastAsia="黑体" w:cs="黑体"/>
          <w:b/>
          <w:sz w:val="56"/>
          <w:szCs w:val="56"/>
          <w:highlight w:val="none"/>
        </w:rPr>
      </w:pPr>
      <w:r>
        <w:rPr>
          <w:rFonts w:hint="eastAsia" w:ascii="黑体" w:hAnsi="黑体" w:eastAsia="黑体" w:cs="黑体"/>
          <w:b/>
          <w:sz w:val="56"/>
          <w:szCs w:val="56"/>
          <w:highlight w:val="none"/>
        </w:rPr>
        <w:t>视频监控系统升级改造项目</w:t>
      </w:r>
    </w:p>
    <w:p>
      <w:pPr>
        <w:widowControl/>
        <w:adjustRightInd w:val="0"/>
        <w:snapToGrid w:val="0"/>
        <w:spacing w:line="288" w:lineRule="auto"/>
        <w:ind w:firstLine="0" w:firstLineChars="0"/>
        <w:jc w:val="center"/>
        <w:rPr>
          <w:rFonts w:ascii="黑体" w:hAnsi="黑体" w:eastAsia="黑体" w:cs="黑体"/>
          <w:b/>
          <w:sz w:val="52"/>
          <w:szCs w:val="52"/>
          <w:highlight w:val="none"/>
        </w:rPr>
      </w:pPr>
    </w:p>
    <w:p>
      <w:pPr>
        <w:widowControl/>
        <w:adjustRightInd w:val="0"/>
        <w:snapToGrid w:val="0"/>
        <w:spacing w:line="288" w:lineRule="auto"/>
        <w:ind w:firstLine="0" w:firstLineChars="0"/>
        <w:jc w:val="center"/>
        <w:rPr>
          <w:rFonts w:ascii="黑体" w:hAnsi="黑体" w:eastAsia="黑体" w:cs="黑体"/>
          <w:b/>
          <w:sz w:val="52"/>
          <w:szCs w:val="52"/>
          <w:highlight w:val="none"/>
        </w:rPr>
      </w:pPr>
    </w:p>
    <w:p>
      <w:pPr>
        <w:widowControl/>
        <w:adjustRightInd w:val="0"/>
        <w:snapToGrid w:val="0"/>
        <w:spacing w:line="288" w:lineRule="auto"/>
        <w:ind w:firstLine="0" w:firstLineChars="0"/>
        <w:jc w:val="center"/>
        <w:rPr>
          <w:rFonts w:ascii="黑体" w:hAnsi="黑体" w:eastAsia="黑体" w:cs="黑体"/>
          <w:b/>
          <w:sz w:val="52"/>
          <w:szCs w:val="52"/>
          <w:highlight w:val="none"/>
        </w:rPr>
      </w:pPr>
    </w:p>
    <w:p>
      <w:pPr>
        <w:widowControl/>
        <w:adjustRightInd w:val="0"/>
        <w:snapToGrid w:val="0"/>
        <w:spacing w:line="288" w:lineRule="auto"/>
        <w:ind w:firstLine="0" w:firstLineChars="0"/>
        <w:rPr>
          <w:rFonts w:ascii="黑体" w:hAnsi="黑体" w:eastAsia="黑体" w:cs="黑体"/>
          <w:b/>
          <w:sz w:val="52"/>
          <w:szCs w:val="52"/>
          <w:highlight w:val="none"/>
        </w:rPr>
      </w:pPr>
    </w:p>
    <w:p>
      <w:pPr>
        <w:widowControl/>
        <w:adjustRightInd w:val="0"/>
        <w:snapToGrid w:val="0"/>
        <w:spacing w:line="288" w:lineRule="auto"/>
        <w:ind w:firstLine="0" w:firstLineChars="0"/>
        <w:jc w:val="center"/>
        <w:rPr>
          <w:rFonts w:ascii="仿宋" w:hAnsi="仿宋" w:eastAsia="仿宋" w:cs="宋体"/>
          <w:color w:val="333333"/>
          <w:kern w:val="0"/>
          <w:sz w:val="72"/>
          <w:szCs w:val="72"/>
          <w:highlight w:val="none"/>
        </w:rPr>
      </w:pPr>
      <w:r>
        <w:rPr>
          <w:rFonts w:hint="eastAsia" w:ascii="黑体" w:hAnsi="黑体" w:eastAsia="黑体" w:cs="黑体"/>
          <w:b/>
          <w:sz w:val="72"/>
          <w:szCs w:val="72"/>
          <w:highlight w:val="none"/>
        </w:rPr>
        <w:t>设计方案</w:t>
      </w:r>
    </w:p>
    <w:p>
      <w:pPr>
        <w:widowControl/>
        <w:adjustRightInd w:val="0"/>
        <w:snapToGrid w:val="0"/>
        <w:spacing w:line="560" w:lineRule="exact"/>
        <w:ind w:firstLine="0" w:firstLineChars="0"/>
        <w:jc w:val="center"/>
        <w:rPr>
          <w:rFonts w:ascii="仿宋" w:hAnsi="仿宋" w:eastAsia="仿宋" w:cs="宋体"/>
          <w:color w:val="333333"/>
          <w:kern w:val="0"/>
          <w:sz w:val="32"/>
          <w:szCs w:val="32"/>
          <w:highlight w:val="none"/>
        </w:rPr>
      </w:pPr>
    </w:p>
    <w:p>
      <w:pPr>
        <w:widowControl/>
        <w:adjustRightInd w:val="0"/>
        <w:snapToGrid w:val="0"/>
        <w:spacing w:line="560" w:lineRule="exact"/>
        <w:ind w:firstLine="0" w:firstLineChars="0"/>
        <w:jc w:val="center"/>
        <w:rPr>
          <w:rFonts w:ascii="仿宋" w:hAnsi="仿宋" w:eastAsia="仿宋" w:cs="宋体"/>
          <w:color w:val="333333"/>
          <w:kern w:val="0"/>
          <w:sz w:val="32"/>
          <w:szCs w:val="32"/>
          <w:highlight w:val="none"/>
        </w:rPr>
      </w:pPr>
    </w:p>
    <w:p>
      <w:pPr>
        <w:widowControl/>
        <w:adjustRightInd w:val="0"/>
        <w:snapToGrid w:val="0"/>
        <w:spacing w:line="560" w:lineRule="exact"/>
        <w:ind w:firstLine="0" w:firstLineChars="0"/>
        <w:jc w:val="center"/>
        <w:rPr>
          <w:rFonts w:ascii="仿宋" w:hAnsi="仿宋" w:eastAsia="仿宋" w:cs="宋体"/>
          <w:color w:val="333333"/>
          <w:kern w:val="0"/>
          <w:sz w:val="32"/>
          <w:szCs w:val="32"/>
          <w:highlight w:val="none"/>
        </w:rPr>
      </w:pPr>
    </w:p>
    <w:p>
      <w:pPr>
        <w:widowControl/>
        <w:adjustRightInd w:val="0"/>
        <w:snapToGrid w:val="0"/>
        <w:spacing w:line="560" w:lineRule="exact"/>
        <w:ind w:firstLine="0" w:firstLineChars="0"/>
        <w:rPr>
          <w:rFonts w:ascii="仿宋" w:hAnsi="仿宋" w:eastAsia="仿宋" w:cs="宋体"/>
          <w:color w:val="333333"/>
          <w:kern w:val="0"/>
          <w:sz w:val="32"/>
          <w:szCs w:val="32"/>
          <w:highlight w:val="none"/>
        </w:rPr>
      </w:pPr>
    </w:p>
    <w:p>
      <w:pPr>
        <w:widowControl/>
        <w:adjustRightInd w:val="0"/>
        <w:snapToGrid w:val="0"/>
        <w:spacing w:line="560" w:lineRule="exact"/>
        <w:ind w:firstLine="0" w:firstLineChars="0"/>
        <w:jc w:val="center"/>
        <w:rPr>
          <w:rFonts w:ascii="仿宋" w:hAnsi="仿宋" w:eastAsia="仿宋" w:cs="宋体"/>
          <w:color w:val="333333"/>
          <w:kern w:val="0"/>
          <w:sz w:val="32"/>
          <w:szCs w:val="32"/>
          <w:highlight w:val="none"/>
        </w:rPr>
      </w:pPr>
    </w:p>
    <w:p>
      <w:pPr>
        <w:ind w:firstLine="0" w:firstLineChars="0"/>
        <w:rPr>
          <w:highlight w:val="none"/>
        </w:rPr>
      </w:pPr>
    </w:p>
    <w:p>
      <w:pPr>
        <w:ind w:firstLine="0" w:firstLineChars="0"/>
        <w:jc w:val="center"/>
        <w:rPr>
          <w:b/>
          <w:sz w:val="40"/>
          <w:highlight w:val="none"/>
        </w:rPr>
      </w:pPr>
      <w:r>
        <w:rPr>
          <w:rFonts w:hint="eastAsia"/>
          <w:b/>
          <w:sz w:val="40"/>
          <w:highlight w:val="none"/>
        </w:rPr>
        <w:t>广东省电信规划设计院有限公司</w:t>
      </w:r>
    </w:p>
    <w:p>
      <w:pPr>
        <w:spacing w:before="163" w:beforeLines="50"/>
        <w:ind w:firstLine="0" w:firstLineChars="0"/>
        <w:jc w:val="center"/>
        <w:rPr>
          <w:b/>
          <w:sz w:val="40"/>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851" w:footer="992" w:gutter="0"/>
          <w:cols w:space="0" w:num="1"/>
          <w:titlePg/>
          <w:docGrid w:type="lines" w:linePitch="326" w:charSpace="0"/>
        </w:sectPr>
      </w:pPr>
      <w:r>
        <w:rPr>
          <w:rFonts w:hint="eastAsia"/>
          <w:b/>
          <w:sz w:val="40"/>
          <w:highlight w:val="none"/>
        </w:rPr>
        <w:t>2022年7月</w:t>
      </w:r>
    </w:p>
    <w:sdt>
      <w:sdtPr>
        <w:rPr>
          <w:rFonts w:ascii="Times New Roman" w:hAnsi="Times New Roman" w:eastAsia="宋体" w:cstheme="minorBidi"/>
          <w:color w:val="auto"/>
          <w:kern w:val="2"/>
          <w:sz w:val="24"/>
          <w:szCs w:val="22"/>
          <w:highlight w:val="none"/>
          <w:lang w:val="zh-CN"/>
        </w:rPr>
        <w:id w:val="-1639482453"/>
        <w:docPartObj>
          <w:docPartGallery w:val="Table of Contents"/>
          <w:docPartUnique/>
        </w:docPartObj>
      </w:sdtPr>
      <w:sdtEndPr>
        <w:rPr>
          <w:rFonts w:ascii="Times New Roman" w:hAnsi="Times New Roman" w:eastAsia="宋体" w:cstheme="minorBidi"/>
          <w:b/>
          <w:bCs/>
          <w:color w:val="auto"/>
          <w:kern w:val="2"/>
          <w:sz w:val="24"/>
          <w:szCs w:val="22"/>
          <w:highlight w:val="none"/>
          <w:lang w:val="zh-CN"/>
        </w:rPr>
      </w:sdtEndPr>
      <w:sdtContent>
        <w:p>
          <w:pPr>
            <w:pStyle w:val="45"/>
            <w:ind w:firstLine="480"/>
            <w:jc w:val="center"/>
            <w:rPr>
              <w:highlight w:val="none"/>
            </w:rPr>
          </w:pPr>
          <w:r>
            <w:rPr>
              <w:highlight w:val="none"/>
              <w:lang w:val="zh-CN"/>
            </w:rPr>
            <w:t>目录</w:t>
          </w:r>
        </w:p>
        <w:p>
          <w:pPr>
            <w:pStyle w:val="21"/>
            <w:tabs>
              <w:tab w:val="right" w:leader="dot" w:pos="8306"/>
            </w:tabs>
            <w:rPr>
              <w:highlight w:val="none"/>
            </w:rPr>
          </w:pPr>
          <w:r>
            <w:rPr>
              <w:b/>
              <w:bCs/>
              <w:highlight w:val="none"/>
              <w:lang w:val="zh-CN"/>
            </w:rPr>
            <w:fldChar w:fldCharType="begin"/>
          </w:r>
          <w:r>
            <w:rPr>
              <w:b/>
              <w:bCs/>
              <w:highlight w:val="none"/>
              <w:lang w:val="zh-CN"/>
            </w:rPr>
            <w:instrText xml:space="preserve"> TOC \o "1-3" \h \z \u </w:instrText>
          </w:r>
          <w:r>
            <w:rPr>
              <w:b/>
              <w:bCs/>
              <w:highlight w:val="none"/>
              <w:lang w:val="zh-CN"/>
            </w:rPr>
            <w:fldChar w:fldCharType="separate"/>
          </w:r>
          <w:r>
            <w:rPr>
              <w:bCs/>
              <w:highlight w:val="none"/>
              <w:lang w:val="zh-CN"/>
            </w:rPr>
            <w:fldChar w:fldCharType="begin"/>
          </w:r>
          <w:r>
            <w:rPr>
              <w:bCs/>
              <w:highlight w:val="none"/>
              <w:lang w:val="zh-CN"/>
            </w:rPr>
            <w:instrText xml:space="preserve"> HYPERLINK \l _Toc20606 </w:instrText>
          </w:r>
          <w:r>
            <w:rPr>
              <w:bCs/>
              <w:highlight w:val="none"/>
              <w:lang w:val="zh-CN"/>
            </w:rPr>
            <w:fldChar w:fldCharType="separate"/>
          </w:r>
          <w:r>
            <w:rPr>
              <w:rFonts w:hint="eastAsia" w:eastAsia="宋体"/>
              <w:i w:val="0"/>
              <w:szCs w:val="44"/>
              <w:highlight w:val="none"/>
            </w:rPr>
            <w:t xml:space="preserve">第1章. </w:t>
          </w:r>
          <w:r>
            <w:rPr>
              <w:rFonts w:hint="eastAsia"/>
              <w:highlight w:val="none"/>
            </w:rPr>
            <w:t>项目概述</w:t>
          </w:r>
          <w:r>
            <w:rPr>
              <w:highlight w:val="none"/>
            </w:rPr>
            <w:tab/>
          </w:r>
          <w:r>
            <w:rPr>
              <w:highlight w:val="none"/>
            </w:rPr>
            <w:fldChar w:fldCharType="begin"/>
          </w:r>
          <w:r>
            <w:rPr>
              <w:highlight w:val="none"/>
            </w:rPr>
            <w:instrText xml:space="preserve"> PAGEREF _Toc20606 \h </w:instrText>
          </w:r>
          <w:r>
            <w:rPr>
              <w:highlight w:val="none"/>
            </w:rPr>
            <w:fldChar w:fldCharType="separate"/>
          </w:r>
          <w:r>
            <w:rPr>
              <w:highlight w:val="none"/>
            </w:rPr>
            <w:t>5</w:t>
          </w:r>
          <w:r>
            <w:rPr>
              <w:highlight w:val="none"/>
            </w:rPr>
            <w:fldChar w:fldCharType="end"/>
          </w:r>
          <w:r>
            <w:rPr>
              <w:bCs/>
              <w:highlight w:val="none"/>
              <w:lang w:val="zh-CN"/>
            </w:rPr>
            <w:fldChar w:fldCharType="end"/>
          </w:r>
        </w:p>
        <w:p>
          <w:pPr>
            <w:pStyle w:val="24"/>
            <w:tabs>
              <w:tab w:val="right" w:leader="dot" w:pos="8306"/>
            </w:tabs>
            <w:rPr>
              <w:highlight w:val="none"/>
            </w:rPr>
          </w:pPr>
          <w:r>
            <w:rPr>
              <w:bCs/>
              <w:highlight w:val="none"/>
              <w:lang w:val="zh-CN"/>
            </w:rPr>
            <w:fldChar w:fldCharType="begin"/>
          </w:r>
          <w:r>
            <w:rPr>
              <w:bCs/>
              <w:highlight w:val="none"/>
              <w:lang w:val="zh-CN"/>
            </w:rPr>
            <w:instrText xml:space="preserve"> HYPERLINK \l _Toc13144 </w:instrText>
          </w:r>
          <w:r>
            <w:rPr>
              <w:bCs/>
              <w:highlight w:val="none"/>
              <w:lang w:val="zh-CN"/>
            </w:rPr>
            <w:fldChar w:fldCharType="separate"/>
          </w:r>
          <w:r>
            <w:rPr>
              <w:rFonts w:hint="eastAsia" w:ascii="宋体" w:hAnsi="宋体" w:eastAsia="宋体"/>
              <w:i w:val="0"/>
              <w:szCs w:val="32"/>
              <w:highlight w:val="none"/>
            </w:rPr>
            <w:t xml:space="preserve">1.1. </w:t>
          </w:r>
          <w:r>
            <w:rPr>
              <w:rFonts w:hint="eastAsia"/>
              <w:highlight w:val="none"/>
            </w:rPr>
            <w:t>项目名称</w:t>
          </w:r>
          <w:r>
            <w:rPr>
              <w:highlight w:val="none"/>
            </w:rPr>
            <w:tab/>
          </w:r>
          <w:r>
            <w:rPr>
              <w:highlight w:val="none"/>
            </w:rPr>
            <w:fldChar w:fldCharType="begin"/>
          </w:r>
          <w:r>
            <w:rPr>
              <w:highlight w:val="none"/>
            </w:rPr>
            <w:instrText xml:space="preserve"> PAGEREF _Toc13144 \h </w:instrText>
          </w:r>
          <w:r>
            <w:rPr>
              <w:highlight w:val="none"/>
            </w:rPr>
            <w:fldChar w:fldCharType="separate"/>
          </w:r>
          <w:r>
            <w:rPr>
              <w:highlight w:val="none"/>
            </w:rPr>
            <w:t>5</w:t>
          </w:r>
          <w:r>
            <w:rPr>
              <w:highlight w:val="none"/>
            </w:rPr>
            <w:fldChar w:fldCharType="end"/>
          </w:r>
          <w:r>
            <w:rPr>
              <w:bCs/>
              <w:highlight w:val="none"/>
              <w:lang w:val="zh-CN"/>
            </w:rPr>
            <w:fldChar w:fldCharType="end"/>
          </w:r>
        </w:p>
        <w:p>
          <w:pPr>
            <w:pStyle w:val="24"/>
            <w:tabs>
              <w:tab w:val="right" w:leader="dot" w:pos="8306"/>
            </w:tabs>
            <w:rPr>
              <w:highlight w:val="none"/>
            </w:rPr>
          </w:pPr>
          <w:r>
            <w:rPr>
              <w:bCs/>
              <w:highlight w:val="none"/>
              <w:lang w:val="zh-CN"/>
            </w:rPr>
            <w:fldChar w:fldCharType="begin"/>
          </w:r>
          <w:r>
            <w:rPr>
              <w:bCs/>
              <w:highlight w:val="none"/>
              <w:lang w:val="zh-CN"/>
            </w:rPr>
            <w:instrText xml:space="preserve"> HYPERLINK \l _Toc7386 </w:instrText>
          </w:r>
          <w:r>
            <w:rPr>
              <w:bCs/>
              <w:highlight w:val="none"/>
              <w:lang w:val="zh-CN"/>
            </w:rPr>
            <w:fldChar w:fldCharType="separate"/>
          </w:r>
          <w:r>
            <w:rPr>
              <w:rFonts w:hint="eastAsia" w:ascii="宋体" w:hAnsi="宋体" w:eastAsia="宋体"/>
              <w:i w:val="0"/>
              <w:szCs w:val="32"/>
              <w:highlight w:val="none"/>
            </w:rPr>
            <w:t xml:space="preserve">1.2. </w:t>
          </w:r>
          <w:r>
            <w:rPr>
              <w:rFonts w:hint="eastAsia"/>
              <w:highlight w:val="none"/>
            </w:rPr>
            <w:t>建设单位</w:t>
          </w:r>
          <w:r>
            <w:rPr>
              <w:highlight w:val="none"/>
            </w:rPr>
            <w:tab/>
          </w:r>
          <w:r>
            <w:rPr>
              <w:highlight w:val="none"/>
            </w:rPr>
            <w:fldChar w:fldCharType="begin"/>
          </w:r>
          <w:r>
            <w:rPr>
              <w:highlight w:val="none"/>
            </w:rPr>
            <w:instrText xml:space="preserve"> PAGEREF _Toc7386 \h </w:instrText>
          </w:r>
          <w:r>
            <w:rPr>
              <w:highlight w:val="none"/>
            </w:rPr>
            <w:fldChar w:fldCharType="separate"/>
          </w:r>
          <w:r>
            <w:rPr>
              <w:highlight w:val="none"/>
            </w:rPr>
            <w:t>5</w:t>
          </w:r>
          <w:r>
            <w:rPr>
              <w:highlight w:val="none"/>
            </w:rPr>
            <w:fldChar w:fldCharType="end"/>
          </w:r>
          <w:r>
            <w:rPr>
              <w:bCs/>
              <w:highlight w:val="none"/>
              <w:lang w:val="zh-CN"/>
            </w:rPr>
            <w:fldChar w:fldCharType="end"/>
          </w:r>
        </w:p>
        <w:p>
          <w:pPr>
            <w:pStyle w:val="24"/>
            <w:tabs>
              <w:tab w:val="right" w:leader="dot" w:pos="8306"/>
            </w:tabs>
            <w:rPr>
              <w:highlight w:val="none"/>
            </w:rPr>
          </w:pPr>
          <w:r>
            <w:rPr>
              <w:bCs/>
              <w:highlight w:val="none"/>
              <w:lang w:val="zh-CN"/>
            </w:rPr>
            <w:fldChar w:fldCharType="begin"/>
          </w:r>
          <w:r>
            <w:rPr>
              <w:bCs/>
              <w:highlight w:val="none"/>
              <w:lang w:val="zh-CN"/>
            </w:rPr>
            <w:instrText xml:space="preserve"> HYPERLINK \l _Toc15126 </w:instrText>
          </w:r>
          <w:r>
            <w:rPr>
              <w:bCs/>
              <w:highlight w:val="none"/>
              <w:lang w:val="zh-CN"/>
            </w:rPr>
            <w:fldChar w:fldCharType="separate"/>
          </w:r>
          <w:r>
            <w:rPr>
              <w:rFonts w:hint="eastAsia" w:ascii="宋体" w:hAnsi="宋体" w:eastAsia="宋体"/>
              <w:i w:val="0"/>
              <w:szCs w:val="32"/>
              <w:highlight w:val="none"/>
            </w:rPr>
            <w:t xml:space="preserve">1.3. </w:t>
          </w:r>
          <w:r>
            <w:rPr>
              <w:rFonts w:hint="eastAsia"/>
              <w:highlight w:val="none"/>
            </w:rPr>
            <w:t>项目情况</w:t>
          </w:r>
          <w:r>
            <w:rPr>
              <w:highlight w:val="none"/>
            </w:rPr>
            <w:tab/>
          </w:r>
          <w:r>
            <w:rPr>
              <w:highlight w:val="none"/>
            </w:rPr>
            <w:fldChar w:fldCharType="begin"/>
          </w:r>
          <w:r>
            <w:rPr>
              <w:highlight w:val="none"/>
            </w:rPr>
            <w:instrText xml:space="preserve"> PAGEREF _Toc15126 \h </w:instrText>
          </w:r>
          <w:r>
            <w:rPr>
              <w:highlight w:val="none"/>
            </w:rPr>
            <w:fldChar w:fldCharType="separate"/>
          </w:r>
          <w:r>
            <w:rPr>
              <w:highlight w:val="none"/>
            </w:rPr>
            <w:t>5</w:t>
          </w:r>
          <w:r>
            <w:rPr>
              <w:highlight w:val="none"/>
            </w:rPr>
            <w:fldChar w:fldCharType="end"/>
          </w:r>
          <w:r>
            <w:rPr>
              <w:bCs/>
              <w:highlight w:val="none"/>
              <w:lang w:val="zh-CN"/>
            </w:rPr>
            <w:fldChar w:fldCharType="end"/>
          </w:r>
        </w:p>
        <w:p>
          <w:pPr>
            <w:pStyle w:val="15"/>
            <w:tabs>
              <w:tab w:val="right" w:leader="dot" w:pos="8306"/>
            </w:tabs>
            <w:rPr>
              <w:highlight w:val="none"/>
            </w:rPr>
          </w:pPr>
          <w:r>
            <w:rPr>
              <w:bCs/>
              <w:highlight w:val="none"/>
              <w:lang w:val="zh-CN"/>
            </w:rPr>
            <w:fldChar w:fldCharType="begin"/>
          </w:r>
          <w:r>
            <w:rPr>
              <w:bCs/>
              <w:highlight w:val="none"/>
              <w:lang w:val="zh-CN"/>
            </w:rPr>
            <w:instrText xml:space="preserve"> HYPERLINK \l _Toc23885 </w:instrText>
          </w:r>
          <w:r>
            <w:rPr>
              <w:bCs/>
              <w:highlight w:val="none"/>
              <w:lang w:val="zh-CN"/>
            </w:rPr>
            <w:fldChar w:fldCharType="separate"/>
          </w:r>
          <w:r>
            <w:rPr>
              <w:rFonts w:hint="eastAsia" w:ascii="宋体" w:hAnsi="宋体" w:eastAsia="宋体"/>
              <w:i w:val="0"/>
              <w:szCs w:val="30"/>
              <w:highlight w:val="none"/>
            </w:rPr>
            <w:t xml:space="preserve">1.3.1. </w:t>
          </w:r>
          <w:r>
            <w:rPr>
              <w:rFonts w:hint="eastAsia"/>
              <w:highlight w:val="none"/>
            </w:rPr>
            <w:t>项目</w:t>
          </w:r>
          <w:r>
            <w:rPr>
              <w:highlight w:val="none"/>
            </w:rPr>
            <w:t>背景</w:t>
          </w:r>
          <w:r>
            <w:rPr>
              <w:highlight w:val="none"/>
            </w:rPr>
            <w:tab/>
          </w:r>
          <w:r>
            <w:rPr>
              <w:highlight w:val="none"/>
            </w:rPr>
            <w:fldChar w:fldCharType="begin"/>
          </w:r>
          <w:r>
            <w:rPr>
              <w:highlight w:val="none"/>
            </w:rPr>
            <w:instrText xml:space="preserve"> PAGEREF _Toc23885 \h </w:instrText>
          </w:r>
          <w:r>
            <w:rPr>
              <w:highlight w:val="none"/>
            </w:rPr>
            <w:fldChar w:fldCharType="separate"/>
          </w:r>
          <w:r>
            <w:rPr>
              <w:highlight w:val="none"/>
            </w:rPr>
            <w:t>5</w:t>
          </w:r>
          <w:r>
            <w:rPr>
              <w:highlight w:val="none"/>
            </w:rPr>
            <w:fldChar w:fldCharType="end"/>
          </w:r>
          <w:r>
            <w:rPr>
              <w:bCs/>
              <w:highlight w:val="none"/>
              <w:lang w:val="zh-CN"/>
            </w:rPr>
            <w:fldChar w:fldCharType="end"/>
          </w:r>
        </w:p>
        <w:p>
          <w:pPr>
            <w:pStyle w:val="15"/>
            <w:tabs>
              <w:tab w:val="right" w:leader="dot" w:pos="8306"/>
            </w:tabs>
            <w:rPr>
              <w:highlight w:val="none"/>
            </w:rPr>
          </w:pPr>
          <w:r>
            <w:rPr>
              <w:bCs/>
              <w:highlight w:val="none"/>
              <w:lang w:val="zh-CN"/>
            </w:rPr>
            <w:fldChar w:fldCharType="begin"/>
          </w:r>
          <w:r>
            <w:rPr>
              <w:bCs/>
              <w:highlight w:val="none"/>
              <w:lang w:val="zh-CN"/>
            </w:rPr>
            <w:instrText xml:space="preserve"> HYPERLINK \l _Toc6230 </w:instrText>
          </w:r>
          <w:r>
            <w:rPr>
              <w:bCs/>
              <w:highlight w:val="none"/>
              <w:lang w:val="zh-CN"/>
            </w:rPr>
            <w:fldChar w:fldCharType="separate"/>
          </w:r>
          <w:r>
            <w:rPr>
              <w:rFonts w:hint="eastAsia" w:ascii="宋体" w:hAnsi="宋体" w:eastAsia="宋体"/>
              <w:i w:val="0"/>
              <w:szCs w:val="30"/>
              <w:highlight w:val="none"/>
            </w:rPr>
            <w:t xml:space="preserve">1.3.2. </w:t>
          </w:r>
          <w:r>
            <w:rPr>
              <w:highlight w:val="none"/>
            </w:rPr>
            <w:t>设计范围</w:t>
          </w:r>
          <w:r>
            <w:rPr>
              <w:highlight w:val="none"/>
            </w:rPr>
            <w:tab/>
          </w:r>
          <w:r>
            <w:rPr>
              <w:highlight w:val="none"/>
            </w:rPr>
            <w:fldChar w:fldCharType="begin"/>
          </w:r>
          <w:r>
            <w:rPr>
              <w:highlight w:val="none"/>
            </w:rPr>
            <w:instrText xml:space="preserve"> PAGEREF _Toc6230 \h </w:instrText>
          </w:r>
          <w:r>
            <w:rPr>
              <w:highlight w:val="none"/>
            </w:rPr>
            <w:fldChar w:fldCharType="separate"/>
          </w:r>
          <w:r>
            <w:rPr>
              <w:highlight w:val="none"/>
            </w:rPr>
            <w:t>6</w:t>
          </w:r>
          <w:r>
            <w:rPr>
              <w:highlight w:val="none"/>
            </w:rPr>
            <w:fldChar w:fldCharType="end"/>
          </w:r>
          <w:r>
            <w:rPr>
              <w:bCs/>
              <w:highlight w:val="none"/>
              <w:lang w:val="zh-CN"/>
            </w:rPr>
            <w:fldChar w:fldCharType="end"/>
          </w:r>
        </w:p>
        <w:p>
          <w:pPr>
            <w:pStyle w:val="15"/>
            <w:tabs>
              <w:tab w:val="right" w:leader="dot" w:pos="8306"/>
            </w:tabs>
            <w:rPr>
              <w:highlight w:val="none"/>
            </w:rPr>
          </w:pPr>
          <w:r>
            <w:rPr>
              <w:bCs/>
              <w:highlight w:val="none"/>
              <w:lang w:val="zh-CN"/>
            </w:rPr>
            <w:fldChar w:fldCharType="begin"/>
          </w:r>
          <w:r>
            <w:rPr>
              <w:bCs/>
              <w:highlight w:val="none"/>
              <w:lang w:val="zh-CN"/>
            </w:rPr>
            <w:instrText xml:space="preserve"> HYPERLINK \l _Toc30944 </w:instrText>
          </w:r>
          <w:r>
            <w:rPr>
              <w:bCs/>
              <w:highlight w:val="none"/>
              <w:lang w:val="zh-CN"/>
            </w:rPr>
            <w:fldChar w:fldCharType="separate"/>
          </w:r>
          <w:r>
            <w:rPr>
              <w:rFonts w:hint="eastAsia" w:ascii="宋体" w:hAnsi="宋体" w:eastAsia="宋体"/>
              <w:i w:val="0"/>
              <w:szCs w:val="30"/>
              <w:highlight w:val="none"/>
            </w:rPr>
            <w:t xml:space="preserve">1.3.3. </w:t>
          </w:r>
          <w:r>
            <w:rPr>
              <w:highlight w:val="none"/>
            </w:rPr>
            <w:t>建设规模</w:t>
          </w:r>
          <w:r>
            <w:rPr>
              <w:highlight w:val="none"/>
            </w:rPr>
            <w:tab/>
          </w:r>
          <w:r>
            <w:rPr>
              <w:highlight w:val="none"/>
            </w:rPr>
            <w:fldChar w:fldCharType="begin"/>
          </w:r>
          <w:r>
            <w:rPr>
              <w:highlight w:val="none"/>
            </w:rPr>
            <w:instrText xml:space="preserve"> PAGEREF _Toc30944 \h </w:instrText>
          </w:r>
          <w:r>
            <w:rPr>
              <w:highlight w:val="none"/>
            </w:rPr>
            <w:fldChar w:fldCharType="separate"/>
          </w:r>
          <w:r>
            <w:rPr>
              <w:highlight w:val="none"/>
            </w:rPr>
            <w:t>7</w:t>
          </w:r>
          <w:r>
            <w:rPr>
              <w:highlight w:val="none"/>
            </w:rPr>
            <w:fldChar w:fldCharType="end"/>
          </w:r>
          <w:r>
            <w:rPr>
              <w:bCs/>
              <w:highlight w:val="none"/>
              <w:lang w:val="zh-CN"/>
            </w:rPr>
            <w:fldChar w:fldCharType="end"/>
          </w:r>
        </w:p>
        <w:p>
          <w:pPr>
            <w:pStyle w:val="24"/>
            <w:tabs>
              <w:tab w:val="right" w:leader="dot" w:pos="8306"/>
            </w:tabs>
            <w:rPr>
              <w:highlight w:val="none"/>
            </w:rPr>
          </w:pPr>
          <w:r>
            <w:rPr>
              <w:bCs/>
              <w:highlight w:val="none"/>
              <w:lang w:val="zh-CN"/>
            </w:rPr>
            <w:fldChar w:fldCharType="begin"/>
          </w:r>
          <w:r>
            <w:rPr>
              <w:bCs/>
              <w:highlight w:val="none"/>
              <w:lang w:val="zh-CN"/>
            </w:rPr>
            <w:instrText xml:space="preserve"> HYPERLINK \l _Toc32319 </w:instrText>
          </w:r>
          <w:r>
            <w:rPr>
              <w:bCs/>
              <w:highlight w:val="none"/>
              <w:lang w:val="zh-CN"/>
            </w:rPr>
            <w:fldChar w:fldCharType="separate"/>
          </w:r>
          <w:r>
            <w:rPr>
              <w:rFonts w:hint="eastAsia" w:ascii="宋体" w:hAnsi="宋体" w:eastAsia="宋体"/>
              <w:i w:val="0"/>
              <w:szCs w:val="32"/>
              <w:highlight w:val="none"/>
            </w:rPr>
            <w:t xml:space="preserve">1.4. </w:t>
          </w:r>
          <w:r>
            <w:rPr>
              <w:rFonts w:hint="eastAsia"/>
              <w:highlight w:val="none"/>
            </w:rPr>
            <w:t>设计依据</w:t>
          </w:r>
          <w:r>
            <w:rPr>
              <w:highlight w:val="none"/>
            </w:rPr>
            <w:tab/>
          </w:r>
          <w:r>
            <w:rPr>
              <w:highlight w:val="none"/>
            </w:rPr>
            <w:fldChar w:fldCharType="begin"/>
          </w:r>
          <w:r>
            <w:rPr>
              <w:highlight w:val="none"/>
            </w:rPr>
            <w:instrText xml:space="preserve"> PAGEREF _Toc32319 \h </w:instrText>
          </w:r>
          <w:r>
            <w:rPr>
              <w:highlight w:val="none"/>
            </w:rPr>
            <w:fldChar w:fldCharType="separate"/>
          </w:r>
          <w:r>
            <w:rPr>
              <w:highlight w:val="none"/>
            </w:rPr>
            <w:t>7</w:t>
          </w:r>
          <w:r>
            <w:rPr>
              <w:highlight w:val="none"/>
            </w:rPr>
            <w:fldChar w:fldCharType="end"/>
          </w:r>
          <w:r>
            <w:rPr>
              <w:bCs/>
              <w:highlight w:val="none"/>
              <w:lang w:val="zh-CN"/>
            </w:rPr>
            <w:fldChar w:fldCharType="end"/>
          </w:r>
        </w:p>
        <w:p>
          <w:pPr>
            <w:pStyle w:val="24"/>
            <w:tabs>
              <w:tab w:val="right" w:leader="dot" w:pos="8306"/>
            </w:tabs>
            <w:rPr>
              <w:highlight w:val="none"/>
            </w:rPr>
          </w:pPr>
          <w:r>
            <w:rPr>
              <w:bCs/>
              <w:highlight w:val="none"/>
              <w:lang w:val="zh-CN"/>
            </w:rPr>
            <w:fldChar w:fldCharType="begin"/>
          </w:r>
          <w:r>
            <w:rPr>
              <w:bCs/>
              <w:highlight w:val="none"/>
              <w:lang w:val="zh-CN"/>
            </w:rPr>
            <w:instrText xml:space="preserve"> HYPERLINK \l _Toc9563 </w:instrText>
          </w:r>
          <w:r>
            <w:rPr>
              <w:bCs/>
              <w:highlight w:val="none"/>
              <w:lang w:val="zh-CN"/>
            </w:rPr>
            <w:fldChar w:fldCharType="separate"/>
          </w:r>
          <w:r>
            <w:rPr>
              <w:rFonts w:hint="eastAsia" w:ascii="宋体" w:hAnsi="宋体" w:eastAsia="宋体"/>
              <w:i w:val="0"/>
              <w:szCs w:val="32"/>
              <w:highlight w:val="none"/>
            </w:rPr>
            <w:t xml:space="preserve">1.5. </w:t>
          </w:r>
          <w:r>
            <w:rPr>
              <w:rFonts w:hint="eastAsia"/>
              <w:highlight w:val="none"/>
            </w:rPr>
            <w:t>设计原则</w:t>
          </w:r>
          <w:r>
            <w:rPr>
              <w:highlight w:val="none"/>
            </w:rPr>
            <w:tab/>
          </w:r>
          <w:r>
            <w:rPr>
              <w:highlight w:val="none"/>
            </w:rPr>
            <w:fldChar w:fldCharType="begin"/>
          </w:r>
          <w:r>
            <w:rPr>
              <w:highlight w:val="none"/>
            </w:rPr>
            <w:instrText xml:space="preserve"> PAGEREF _Toc9563 \h </w:instrText>
          </w:r>
          <w:r>
            <w:rPr>
              <w:highlight w:val="none"/>
            </w:rPr>
            <w:fldChar w:fldCharType="separate"/>
          </w:r>
          <w:r>
            <w:rPr>
              <w:highlight w:val="none"/>
            </w:rPr>
            <w:t>8</w:t>
          </w:r>
          <w:r>
            <w:rPr>
              <w:highlight w:val="none"/>
            </w:rPr>
            <w:fldChar w:fldCharType="end"/>
          </w:r>
          <w:r>
            <w:rPr>
              <w:bCs/>
              <w:highlight w:val="none"/>
              <w:lang w:val="zh-CN"/>
            </w:rPr>
            <w:fldChar w:fldCharType="end"/>
          </w:r>
        </w:p>
        <w:p>
          <w:pPr>
            <w:pStyle w:val="24"/>
            <w:tabs>
              <w:tab w:val="right" w:leader="dot" w:pos="8306"/>
            </w:tabs>
            <w:rPr>
              <w:highlight w:val="none"/>
            </w:rPr>
          </w:pPr>
          <w:r>
            <w:rPr>
              <w:bCs/>
              <w:highlight w:val="none"/>
              <w:lang w:val="zh-CN"/>
            </w:rPr>
            <w:fldChar w:fldCharType="begin"/>
          </w:r>
          <w:r>
            <w:rPr>
              <w:bCs/>
              <w:highlight w:val="none"/>
              <w:lang w:val="zh-CN"/>
            </w:rPr>
            <w:instrText xml:space="preserve"> HYPERLINK \l _Toc17872 </w:instrText>
          </w:r>
          <w:r>
            <w:rPr>
              <w:bCs/>
              <w:highlight w:val="none"/>
              <w:lang w:val="zh-CN"/>
            </w:rPr>
            <w:fldChar w:fldCharType="separate"/>
          </w:r>
          <w:r>
            <w:rPr>
              <w:rFonts w:hint="eastAsia" w:ascii="宋体" w:hAnsi="宋体" w:eastAsia="宋体"/>
              <w:i w:val="0"/>
              <w:szCs w:val="32"/>
              <w:highlight w:val="none"/>
            </w:rPr>
            <w:t xml:space="preserve">1.6. </w:t>
          </w:r>
          <w:r>
            <w:rPr>
              <w:highlight w:val="none"/>
            </w:rPr>
            <w:t>建设的必要性</w:t>
          </w:r>
          <w:r>
            <w:rPr>
              <w:highlight w:val="none"/>
            </w:rPr>
            <w:tab/>
          </w:r>
          <w:r>
            <w:rPr>
              <w:highlight w:val="none"/>
            </w:rPr>
            <w:fldChar w:fldCharType="begin"/>
          </w:r>
          <w:r>
            <w:rPr>
              <w:highlight w:val="none"/>
            </w:rPr>
            <w:instrText xml:space="preserve"> PAGEREF _Toc17872 \h </w:instrText>
          </w:r>
          <w:r>
            <w:rPr>
              <w:highlight w:val="none"/>
            </w:rPr>
            <w:fldChar w:fldCharType="separate"/>
          </w:r>
          <w:r>
            <w:rPr>
              <w:highlight w:val="none"/>
            </w:rPr>
            <w:t>10</w:t>
          </w:r>
          <w:r>
            <w:rPr>
              <w:highlight w:val="none"/>
            </w:rPr>
            <w:fldChar w:fldCharType="end"/>
          </w:r>
          <w:r>
            <w:rPr>
              <w:bCs/>
              <w:highlight w:val="none"/>
              <w:lang w:val="zh-CN"/>
            </w:rPr>
            <w:fldChar w:fldCharType="end"/>
          </w:r>
        </w:p>
        <w:p>
          <w:pPr>
            <w:pStyle w:val="21"/>
            <w:tabs>
              <w:tab w:val="right" w:leader="dot" w:pos="8306"/>
            </w:tabs>
            <w:rPr>
              <w:highlight w:val="none"/>
            </w:rPr>
          </w:pPr>
          <w:r>
            <w:rPr>
              <w:bCs/>
              <w:highlight w:val="none"/>
              <w:lang w:val="zh-CN"/>
            </w:rPr>
            <w:fldChar w:fldCharType="begin"/>
          </w:r>
          <w:r>
            <w:rPr>
              <w:bCs/>
              <w:highlight w:val="none"/>
              <w:lang w:val="zh-CN"/>
            </w:rPr>
            <w:instrText xml:space="preserve"> HYPERLINK \l _Toc12490 </w:instrText>
          </w:r>
          <w:r>
            <w:rPr>
              <w:bCs/>
              <w:highlight w:val="none"/>
              <w:lang w:val="zh-CN"/>
            </w:rPr>
            <w:fldChar w:fldCharType="separate"/>
          </w:r>
          <w:r>
            <w:rPr>
              <w:rFonts w:hint="eastAsia" w:eastAsia="宋体"/>
              <w:i w:val="0"/>
              <w:szCs w:val="44"/>
              <w:highlight w:val="none"/>
            </w:rPr>
            <w:t xml:space="preserve">第2章. </w:t>
          </w:r>
          <w:r>
            <w:rPr>
              <w:rFonts w:hint="eastAsia"/>
              <w:highlight w:val="none"/>
            </w:rPr>
            <w:t>现状与需求分析</w:t>
          </w:r>
          <w:r>
            <w:rPr>
              <w:highlight w:val="none"/>
            </w:rPr>
            <w:tab/>
          </w:r>
          <w:r>
            <w:rPr>
              <w:highlight w:val="none"/>
            </w:rPr>
            <w:fldChar w:fldCharType="begin"/>
          </w:r>
          <w:r>
            <w:rPr>
              <w:highlight w:val="none"/>
            </w:rPr>
            <w:instrText xml:space="preserve"> PAGEREF _Toc12490 \h </w:instrText>
          </w:r>
          <w:r>
            <w:rPr>
              <w:highlight w:val="none"/>
            </w:rPr>
            <w:fldChar w:fldCharType="separate"/>
          </w:r>
          <w:r>
            <w:rPr>
              <w:highlight w:val="none"/>
            </w:rPr>
            <w:t>11</w:t>
          </w:r>
          <w:r>
            <w:rPr>
              <w:highlight w:val="none"/>
            </w:rPr>
            <w:fldChar w:fldCharType="end"/>
          </w:r>
          <w:r>
            <w:rPr>
              <w:bCs/>
              <w:highlight w:val="none"/>
              <w:lang w:val="zh-CN"/>
            </w:rPr>
            <w:fldChar w:fldCharType="end"/>
          </w:r>
        </w:p>
        <w:p>
          <w:pPr>
            <w:pStyle w:val="24"/>
            <w:tabs>
              <w:tab w:val="right" w:leader="dot" w:pos="8306"/>
            </w:tabs>
            <w:rPr>
              <w:highlight w:val="none"/>
            </w:rPr>
          </w:pPr>
          <w:r>
            <w:rPr>
              <w:bCs/>
              <w:highlight w:val="none"/>
              <w:lang w:val="zh-CN"/>
            </w:rPr>
            <w:fldChar w:fldCharType="begin"/>
          </w:r>
          <w:r>
            <w:rPr>
              <w:bCs/>
              <w:highlight w:val="none"/>
              <w:lang w:val="zh-CN"/>
            </w:rPr>
            <w:instrText xml:space="preserve"> HYPERLINK \l _Toc8640 </w:instrText>
          </w:r>
          <w:r>
            <w:rPr>
              <w:bCs/>
              <w:highlight w:val="none"/>
              <w:lang w:val="zh-CN"/>
            </w:rPr>
            <w:fldChar w:fldCharType="separate"/>
          </w:r>
          <w:r>
            <w:rPr>
              <w:rFonts w:hint="eastAsia" w:ascii="宋体" w:hAnsi="宋体" w:eastAsia="宋体"/>
              <w:i w:val="0"/>
              <w:szCs w:val="32"/>
              <w:highlight w:val="none"/>
            </w:rPr>
            <w:t xml:space="preserve">2.1. </w:t>
          </w:r>
          <w:r>
            <w:rPr>
              <w:highlight w:val="none"/>
            </w:rPr>
            <w:t>现状分析</w:t>
          </w:r>
          <w:r>
            <w:rPr>
              <w:highlight w:val="none"/>
            </w:rPr>
            <w:tab/>
          </w:r>
          <w:r>
            <w:rPr>
              <w:highlight w:val="none"/>
            </w:rPr>
            <w:fldChar w:fldCharType="begin"/>
          </w:r>
          <w:r>
            <w:rPr>
              <w:highlight w:val="none"/>
            </w:rPr>
            <w:instrText xml:space="preserve"> PAGEREF _Toc8640 \h </w:instrText>
          </w:r>
          <w:r>
            <w:rPr>
              <w:highlight w:val="none"/>
            </w:rPr>
            <w:fldChar w:fldCharType="separate"/>
          </w:r>
          <w:r>
            <w:rPr>
              <w:highlight w:val="none"/>
            </w:rPr>
            <w:t>11</w:t>
          </w:r>
          <w:r>
            <w:rPr>
              <w:highlight w:val="none"/>
            </w:rPr>
            <w:fldChar w:fldCharType="end"/>
          </w:r>
          <w:r>
            <w:rPr>
              <w:bCs/>
              <w:highlight w:val="none"/>
              <w:lang w:val="zh-CN"/>
            </w:rPr>
            <w:fldChar w:fldCharType="end"/>
          </w:r>
        </w:p>
        <w:p>
          <w:pPr>
            <w:pStyle w:val="15"/>
            <w:tabs>
              <w:tab w:val="right" w:leader="dot" w:pos="8306"/>
            </w:tabs>
            <w:rPr>
              <w:highlight w:val="none"/>
            </w:rPr>
          </w:pPr>
          <w:r>
            <w:rPr>
              <w:bCs/>
              <w:highlight w:val="none"/>
              <w:lang w:val="zh-CN"/>
            </w:rPr>
            <w:fldChar w:fldCharType="begin"/>
          </w:r>
          <w:r>
            <w:rPr>
              <w:bCs/>
              <w:highlight w:val="none"/>
              <w:lang w:val="zh-CN"/>
            </w:rPr>
            <w:instrText xml:space="preserve"> HYPERLINK \l _Toc13406 </w:instrText>
          </w:r>
          <w:r>
            <w:rPr>
              <w:bCs/>
              <w:highlight w:val="none"/>
              <w:lang w:val="zh-CN"/>
            </w:rPr>
            <w:fldChar w:fldCharType="separate"/>
          </w:r>
          <w:r>
            <w:rPr>
              <w:rFonts w:hint="eastAsia" w:ascii="宋体" w:hAnsi="宋体" w:eastAsia="宋体"/>
              <w:i w:val="0"/>
              <w:szCs w:val="30"/>
              <w:highlight w:val="none"/>
            </w:rPr>
            <w:t xml:space="preserve">2.1.1. </w:t>
          </w:r>
          <w:r>
            <w:rPr>
              <w:highlight w:val="none"/>
            </w:rPr>
            <w:t>安防视频监控系统（一期）现状</w:t>
          </w:r>
          <w:r>
            <w:rPr>
              <w:highlight w:val="none"/>
            </w:rPr>
            <w:tab/>
          </w:r>
          <w:r>
            <w:rPr>
              <w:highlight w:val="none"/>
            </w:rPr>
            <w:fldChar w:fldCharType="begin"/>
          </w:r>
          <w:r>
            <w:rPr>
              <w:highlight w:val="none"/>
            </w:rPr>
            <w:instrText xml:space="preserve"> PAGEREF _Toc13406 \h </w:instrText>
          </w:r>
          <w:r>
            <w:rPr>
              <w:highlight w:val="none"/>
            </w:rPr>
            <w:fldChar w:fldCharType="separate"/>
          </w:r>
          <w:r>
            <w:rPr>
              <w:highlight w:val="none"/>
            </w:rPr>
            <w:t>11</w:t>
          </w:r>
          <w:r>
            <w:rPr>
              <w:highlight w:val="none"/>
            </w:rPr>
            <w:fldChar w:fldCharType="end"/>
          </w:r>
          <w:r>
            <w:rPr>
              <w:bCs/>
              <w:highlight w:val="none"/>
              <w:lang w:val="zh-CN"/>
            </w:rPr>
            <w:fldChar w:fldCharType="end"/>
          </w:r>
        </w:p>
        <w:p>
          <w:pPr>
            <w:pStyle w:val="15"/>
            <w:tabs>
              <w:tab w:val="right" w:leader="dot" w:pos="8306"/>
            </w:tabs>
            <w:rPr>
              <w:highlight w:val="none"/>
            </w:rPr>
          </w:pPr>
          <w:r>
            <w:rPr>
              <w:bCs/>
              <w:highlight w:val="none"/>
              <w:lang w:val="zh-CN"/>
            </w:rPr>
            <w:fldChar w:fldCharType="begin"/>
          </w:r>
          <w:r>
            <w:rPr>
              <w:bCs/>
              <w:highlight w:val="none"/>
              <w:lang w:val="zh-CN"/>
            </w:rPr>
            <w:instrText xml:space="preserve"> HYPERLINK \l _Toc6770 </w:instrText>
          </w:r>
          <w:r>
            <w:rPr>
              <w:bCs/>
              <w:highlight w:val="none"/>
              <w:lang w:val="zh-CN"/>
            </w:rPr>
            <w:fldChar w:fldCharType="separate"/>
          </w:r>
          <w:r>
            <w:rPr>
              <w:rFonts w:hint="eastAsia" w:ascii="宋体" w:hAnsi="宋体" w:eastAsia="宋体"/>
              <w:i w:val="0"/>
              <w:szCs w:val="30"/>
              <w:highlight w:val="none"/>
            </w:rPr>
            <w:t xml:space="preserve">2.1.2. </w:t>
          </w:r>
          <w:r>
            <w:rPr>
              <w:highlight w:val="none"/>
            </w:rPr>
            <w:t>安防视频监控系统（二期）现状</w:t>
          </w:r>
          <w:r>
            <w:rPr>
              <w:highlight w:val="none"/>
            </w:rPr>
            <w:tab/>
          </w:r>
          <w:r>
            <w:rPr>
              <w:highlight w:val="none"/>
            </w:rPr>
            <w:fldChar w:fldCharType="begin"/>
          </w:r>
          <w:r>
            <w:rPr>
              <w:highlight w:val="none"/>
            </w:rPr>
            <w:instrText xml:space="preserve"> PAGEREF _Toc6770 \h </w:instrText>
          </w:r>
          <w:r>
            <w:rPr>
              <w:highlight w:val="none"/>
            </w:rPr>
            <w:fldChar w:fldCharType="separate"/>
          </w:r>
          <w:r>
            <w:rPr>
              <w:highlight w:val="none"/>
            </w:rPr>
            <w:t>11</w:t>
          </w:r>
          <w:r>
            <w:rPr>
              <w:highlight w:val="none"/>
            </w:rPr>
            <w:fldChar w:fldCharType="end"/>
          </w:r>
          <w:r>
            <w:rPr>
              <w:bCs/>
              <w:highlight w:val="none"/>
              <w:lang w:val="zh-CN"/>
            </w:rPr>
            <w:fldChar w:fldCharType="end"/>
          </w:r>
        </w:p>
        <w:p>
          <w:pPr>
            <w:pStyle w:val="15"/>
            <w:tabs>
              <w:tab w:val="right" w:leader="dot" w:pos="8306"/>
            </w:tabs>
            <w:rPr>
              <w:highlight w:val="none"/>
            </w:rPr>
          </w:pPr>
          <w:r>
            <w:rPr>
              <w:bCs/>
              <w:highlight w:val="none"/>
              <w:lang w:val="zh-CN"/>
            </w:rPr>
            <w:fldChar w:fldCharType="begin"/>
          </w:r>
          <w:r>
            <w:rPr>
              <w:bCs/>
              <w:highlight w:val="none"/>
              <w:lang w:val="zh-CN"/>
            </w:rPr>
            <w:instrText xml:space="preserve"> HYPERLINK \l _Toc25374 </w:instrText>
          </w:r>
          <w:r>
            <w:rPr>
              <w:bCs/>
              <w:highlight w:val="none"/>
              <w:lang w:val="zh-CN"/>
            </w:rPr>
            <w:fldChar w:fldCharType="separate"/>
          </w:r>
          <w:r>
            <w:rPr>
              <w:rFonts w:hint="eastAsia" w:ascii="宋体" w:hAnsi="宋体" w:eastAsia="宋体"/>
              <w:i w:val="0"/>
              <w:szCs w:val="30"/>
              <w:highlight w:val="none"/>
            </w:rPr>
            <w:t xml:space="preserve">2.1.3. </w:t>
          </w:r>
          <w:r>
            <w:rPr>
              <w:highlight w:val="none"/>
            </w:rPr>
            <w:t>安防视频监控系统（三期）现状</w:t>
          </w:r>
          <w:r>
            <w:rPr>
              <w:highlight w:val="none"/>
            </w:rPr>
            <w:tab/>
          </w:r>
          <w:r>
            <w:rPr>
              <w:highlight w:val="none"/>
            </w:rPr>
            <w:fldChar w:fldCharType="begin"/>
          </w:r>
          <w:r>
            <w:rPr>
              <w:highlight w:val="none"/>
            </w:rPr>
            <w:instrText xml:space="preserve"> PAGEREF _Toc25374 \h </w:instrText>
          </w:r>
          <w:r>
            <w:rPr>
              <w:highlight w:val="none"/>
            </w:rPr>
            <w:fldChar w:fldCharType="separate"/>
          </w:r>
          <w:r>
            <w:rPr>
              <w:highlight w:val="none"/>
            </w:rPr>
            <w:t>13</w:t>
          </w:r>
          <w:r>
            <w:rPr>
              <w:highlight w:val="none"/>
            </w:rPr>
            <w:fldChar w:fldCharType="end"/>
          </w:r>
          <w:r>
            <w:rPr>
              <w:bCs/>
              <w:highlight w:val="none"/>
              <w:lang w:val="zh-CN"/>
            </w:rPr>
            <w:fldChar w:fldCharType="end"/>
          </w:r>
        </w:p>
        <w:p>
          <w:pPr>
            <w:pStyle w:val="15"/>
            <w:tabs>
              <w:tab w:val="right" w:leader="dot" w:pos="8306"/>
            </w:tabs>
            <w:rPr>
              <w:highlight w:val="none"/>
            </w:rPr>
          </w:pPr>
          <w:r>
            <w:rPr>
              <w:bCs/>
              <w:highlight w:val="none"/>
              <w:lang w:val="zh-CN"/>
            </w:rPr>
            <w:fldChar w:fldCharType="begin"/>
          </w:r>
          <w:r>
            <w:rPr>
              <w:bCs/>
              <w:highlight w:val="none"/>
              <w:lang w:val="zh-CN"/>
            </w:rPr>
            <w:instrText xml:space="preserve"> HYPERLINK \l _Toc23122 </w:instrText>
          </w:r>
          <w:r>
            <w:rPr>
              <w:bCs/>
              <w:highlight w:val="none"/>
              <w:lang w:val="zh-CN"/>
            </w:rPr>
            <w:fldChar w:fldCharType="separate"/>
          </w:r>
          <w:r>
            <w:rPr>
              <w:rFonts w:hint="eastAsia" w:ascii="宋体" w:hAnsi="宋体" w:eastAsia="宋体"/>
              <w:i w:val="0"/>
              <w:szCs w:val="30"/>
              <w:highlight w:val="none"/>
            </w:rPr>
            <w:t xml:space="preserve">2.1.4. </w:t>
          </w:r>
          <w:r>
            <w:rPr>
              <w:highlight w:val="none"/>
            </w:rPr>
            <w:t>视频专网现状</w:t>
          </w:r>
          <w:r>
            <w:rPr>
              <w:highlight w:val="none"/>
            </w:rPr>
            <w:tab/>
          </w:r>
          <w:r>
            <w:rPr>
              <w:highlight w:val="none"/>
            </w:rPr>
            <w:fldChar w:fldCharType="begin"/>
          </w:r>
          <w:r>
            <w:rPr>
              <w:highlight w:val="none"/>
            </w:rPr>
            <w:instrText xml:space="preserve"> PAGEREF _Toc23122 \h </w:instrText>
          </w:r>
          <w:r>
            <w:rPr>
              <w:highlight w:val="none"/>
            </w:rPr>
            <w:fldChar w:fldCharType="separate"/>
          </w:r>
          <w:r>
            <w:rPr>
              <w:highlight w:val="none"/>
            </w:rPr>
            <w:t>16</w:t>
          </w:r>
          <w:r>
            <w:rPr>
              <w:highlight w:val="none"/>
            </w:rPr>
            <w:fldChar w:fldCharType="end"/>
          </w:r>
          <w:r>
            <w:rPr>
              <w:bCs/>
              <w:highlight w:val="none"/>
              <w:lang w:val="zh-CN"/>
            </w:rPr>
            <w:fldChar w:fldCharType="end"/>
          </w:r>
        </w:p>
        <w:p>
          <w:pPr>
            <w:pStyle w:val="15"/>
            <w:tabs>
              <w:tab w:val="right" w:leader="dot" w:pos="8306"/>
            </w:tabs>
            <w:rPr>
              <w:highlight w:val="none"/>
            </w:rPr>
          </w:pPr>
          <w:r>
            <w:rPr>
              <w:bCs/>
              <w:highlight w:val="none"/>
              <w:lang w:val="zh-CN"/>
            </w:rPr>
            <w:fldChar w:fldCharType="begin"/>
          </w:r>
          <w:r>
            <w:rPr>
              <w:bCs/>
              <w:highlight w:val="none"/>
              <w:lang w:val="zh-CN"/>
            </w:rPr>
            <w:instrText xml:space="preserve"> HYPERLINK \l _Toc31549 </w:instrText>
          </w:r>
          <w:r>
            <w:rPr>
              <w:bCs/>
              <w:highlight w:val="none"/>
              <w:lang w:val="zh-CN"/>
            </w:rPr>
            <w:fldChar w:fldCharType="separate"/>
          </w:r>
          <w:r>
            <w:rPr>
              <w:rFonts w:hint="eastAsia" w:ascii="宋体" w:hAnsi="宋体" w:eastAsia="宋体"/>
              <w:i w:val="0"/>
              <w:szCs w:val="30"/>
              <w:highlight w:val="none"/>
            </w:rPr>
            <w:t xml:space="preserve">2.1.5. </w:t>
          </w:r>
          <w:r>
            <w:rPr>
              <w:highlight w:val="none"/>
            </w:rPr>
            <w:t>图书馆视频监控系统现状</w:t>
          </w:r>
          <w:r>
            <w:rPr>
              <w:highlight w:val="none"/>
            </w:rPr>
            <w:tab/>
          </w:r>
          <w:r>
            <w:rPr>
              <w:highlight w:val="none"/>
            </w:rPr>
            <w:fldChar w:fldCharType="begin"/>
          </w:r>
          <w:r>
            <w:rPr>
              <w:highlight w:val="none"/>
            </w:rPr>
            <w:instrText xml:space="preserve"> PAGEREF _Toc31549 \h </w:instrText>
          </w:r>
          <w:r>
            <w:rPr>
              <w:highlight w:val="none"/>
            </w:rPr>
            <w:fldChar w:fldCharType="separate"/>
          </w:r>
          <w:r>
            <w:rPr>
              <w:highlight w:val="none"/>
            </w:rPr>
            <w:t>17</w:t>
          </w:r>
          <w:r>
            <w:rPr>
              <w:highlight w:val="none"/>
            </w:rPr>
            <w:fldChar w:fldCharType="end"/>
          </w:r>
          <w:r>
            <w:rPr>
              <w:bCs/>
              <w:highlight w:val="none"/>
              <w:lang w:val="zh-CN"/>
            </w:rPr>
            <w:fldChar w:fldCharType="end"/>
          </w:r>
        </w:p>
        <w:p>
          <w:pPr>
            <w:pStyle w:val="24"/>
            <w:tabs>
              <w:tab w:val="right" w:leader="dot" w:pos="8306"/>
            </w:tabs>
            <w:rPr>
              <w:highlight w:val="none"/>
            </w:rPr>
          </w:pPr>
          <w:r>
            <w:rPr>
              <w:bCs/>
              <w:highlight w:val="none"/>
              <w:lang w:val="zh-CN"/>
            </w:rPr>
            <w:fldChar w:fldCharType="begin"/>
          </w:r>
          <w:r>
            <w:rPr>
              <w:bCs/>
              <w:highlight w:val="none"/>
              <w:lang w:val="zh-CN"/>
            </w:rPr>
            <w:instrText xml:space="preserve"> HYPERLINK \l _Toc22105 </w:instrText>
          </w:r>
          <w:r>
            <w:rPr>
              <w:bCs/>
              <w:highlight w:val="none"/>
              <w:lang w:val="zh-CN"/>
            </w:rPr>
            <w:fldChar w:fldCharType="separate"/>
          </w:r>
          <w:r>
            <w:rPr>
              <w:rFonts w:hint="eastAsia" w:ascii="宋体" w:hAnsi="宋体" w:eastAsia="宋体"/>
              <w:i w:val="0"/>
              <w:szCs w:val="32"/>
              <w:highlight w:val="none"/>
            </w:rPr>
            <w:t xml:space="preserve">2.2. </w:t>
          </w:r>
          <w:r>
            <w:rPr>
              <w:highlight w:val="none"/>
            </w:rPr>
            <w:t>需求分析</w:t>
          </w:r>
          <w:r>
            <w:rPr>
              <w:highlight w:val="none"/>
            </w:rPr>
            <w:tab/>
          </w:r>
          <w:r>
            <w:rPr>
              <w:highlight w:val="none"/>
            </w:rPr>
            <w:fldChar w:fldCharType="begin"/>
          </w:r>
          <w:r>
            <w:rPr>
              <w:highlight w:val="none"/>
            </w:rPr>
            <w:instrText xml:space="preserve"> PAGEREF _Toc22105 \h </w:instrText>
          </w:r>
          <w:r>
            <w:rPr>
              <w:highlight w:val="none"/>
            </w:rPr>
            <w:fldChar w:fldCharType="separate"/>
          </w:r>
          <w:r>
            <w:rPr>
              <w:highlight w:val="none"/>
            </w:rPr>
            <w:t>17</w:t>
          </w:r>
          <w:r>
            <w:rPr>
              <w:highlight w:val="none"/>
            </w:rPr>
            <w:fldChar w:fldCharType="end"/>
          </w:r>
          <w:r>
            <w:rPr>
              <w:bCs/>
              <w:highlight w:val="none"/>
              <w:lang w:val="zh-CN"/>
            </w:rPr>
            <w:fldChar w:fldCharType="end"/>
          </w:r>
        </w:p>
        <w:p>
          <w:pPr>
            <w:pStyle w:val="15"/>
            <w:tabs>
              <w:tab w:val="right" w:leader="dot" w:pos="8306"/>
            </w:tabs>
            <w:rPr>
              <w:highlight w:val="none"/>
            </w:rPr>
          </w:pPr>
          <w:r>
            <w:rPr>
              <w:bCs/>
              <w:highlight w:val="none"/>
              <w:lang w:val="zh-CN"/>
            </w:rPr>
            <w:fldChar w:fldCharType="begin"/>
          </w:r>
          <w:r>
            <w:rPr>
              <w:bCs/>
              <w:highlight w:val="none"/>
              <w:lang w:val="zh-CN"/>
            </w:rPr>
            <w:instrText xml:space="preserve"> HYPERLINK \l _Toc22296 </w:instrText>
          </w:r>
          <w:r>
            <w:rPr>
              <w:bCs/>
              <w:highlight w:val="none"/>
              <w:lang w:val="zh-CN"/>
            </w:rPr>
            <w:fldChar w:fldCharType="separate"/>
          </w:r>
          <w:r>
            <w:rPr>
              <w:rFonts w:hint="eastAsia" w:ascii="宋体" w:hAnsi="宋体" w:eastAsia="宋体"/>
              <w:i w:val="0"/>
              <w:szCs w:val="30"/>
              <w:highlight w:val="none"/>
            </w:rPr>
            <w:t xml:space="preserve">2.2.1. </w:t>
          </w:r>
          <w:r>
            <w:rPr>
              <w:highlight w:val="none"/>
            </w:rPr>
            <w:t>用户</w:t>
          </w:r>
          <w:r>
            <w:rPr>
              <w:rFonts w:hint="eastAsia"/>
              <w:highlight w:val="none"/>
            </w:rPr>
            <w:t>需求</w:t>
          </w:r>
          <w:r>
            <w:rPr>
              <w:highlight w:val="none"/>
            </w:rPr>
            <w:t>分析</w:t>
          </w:r>
          <w:r>
            <w:rPr>
              <w:highlight w:val="none"/>
            </w:rPr>
            <w:tab/>
          </w:r>
          <w:r>
            <w:rPr>
              <w:highlight w:val="none"/>
            </w:rPr>
            <w:fldChar w:fldCharType="begin"/>
          </w:r>
          <w:r>
            <w:rPr>
              <w:highlight w:val="none"/>
            </w:rPr>
            <w:instrText xml:space="preserve"> PAGEREF _Toc22296 \h </w:instrText>
          </w:r>
          <w:r>
            <w:rPr>
              <w:highlight w:val="none"/>
            </w:rPr>
            <w:fldChar w:fldCharType="separate"/>
          </w:r>
          <w:r>
            <w:rPr>
              <w:highlight w:val="none"/>
            </w:rPr>
            <w:t>17</w:t>
          </w:r>
          <w:r>
            <w:rPr>
              <w:highlight w:val="none"/>
            </w:rPr>
            <w:fldChar w:fldCharType="end"/>
          </w:r>
          <w:r>
            <w:rPr>
              <w:bCs/>
              <w:highlight w:val="none"/>
              <w:lang w:val="zh-CN"/>
            </w:rPr>
            <w:fldChar w:fldCharType="end"/>
          </w:r>
        </w:p>
        <w:p>
          <w:pPr>
            <w:pStyle w:val="15"/>
            <w:tabs>
              <w:tab w:val="right" w:leader="dot" w:pos="8306"/>
            </w:tabs>
            <w:rPr>
              <w:highlight w:val="none"/>
            </w:rPr>
          </w:pPr>
          <w:r>
            <w:rPr>
              <w:bCs/>
              <w:highlight w:val="none"/>
              <w:lang w:val="zh-CN"/>
            </w:rPr>
            <w:fldChar w:fldCharType="begin"/>
          </w:r>
          <w:r>
            <w:rPr>
              <w:bCs/>
              <w:highlight w:val="none"/>
              <w:lang w:val="zh-CN"/>
            </w:rPr>
            <w:instrText xml:space="preserve"> HYPERLINK \l _Toc31637 </w:instrText>
          </w:r>
          <w:r>
            <w:rPr>
              <w:bCs/>
              <w:highlight w:val="none"/>
              <w:lang w:val="zh-CN"/>
            </w:rPr>
            <w:fldChar w:fldCharType="separate"/>
          </w:r>
          <w:r>
            <w:rPr>
              <w:rFonts w:hint="eastAsia" w:ascii="宋体" w:hAnsi="宋体" w:eastAsia="宋体"/>
              <w:i w:val="0"/>
              <w:szCs w:val="30"/>
              <w:highlight w:val="none"/>
            </w:rPr>
            <w:t xml:space="preserve">2.2.2. </w:t>
          </w:r>
          <w:r>
            <w:rPr>
              <w:highlight w:val="none"/>
            </w:rPr>
            <w:t>前端监控改造需求</w:t>
          </w:r>
          <w:r>
            <w:rPr>
              <w:highlight w:val="none"/>
            </w:rPr>
            <w:tab/>
          </w:r>
          <w:r>
            <w:rPr>
              <w:highlight w:val="none"/>
            </w:rPr>
            <w:fldChar w:fldCharType="begin"/>
          </w:r>
          <w:r>
            <w:rPr>
              <w:highlight w:val="none"/>
            </w:rPr>
            <w:instrText xml:space="preserve"> PAGEREF _Toc31637 \h </w:instrText>
          </w:r>
          <w:r>
            <w:rPr>
              <w:highlight w:val="none"/>
            </w:rPr>
            <w:fldChar w:fldCharType="separate"/>
          </w:r>
          <w:r>
            <w:rPr>
              <w:highlight w:val="none"/>
            </w:rPr>
            <w:t>18</w:t>
          </w:r>
          <w:r>
            <w:rPr>
              <w:highlight w:val="none"/>
            </w:rPr>
            <w:fldChar w:fldCharType="end"/>
          </w:r>
          <w:r>
            <w:rPr>
              <w:bCs/>
              <w:highlight w:val="none"/>
              <w:lang w:val="zh-CN"/>
            </w:rPr>
            <w:fldChar w:fldCharType="end"/>
          </w:r>
        </w:p>
        <w:p>
          <w:pPr>
            <w:pStyle w:val="15"/>
            <w:tabs>
              <w:tab w:val="right" w:leader="dot" w:pos="8306"/>
            </w:tabs>
            <w:rPr>
              <w:highlight w:val="none"/>
            </w:rPr>
          </w:pPr>
          <w:r>
            <w:rPr>
              <w:bCs/>
              <w:highlight w:val="none"/>
              <w:lang w:val="zh-CN"/>
            </w:rPr>
            <w:fldChar w:fldCharType="begin"/>
          </w:r>
          <w:r>
            <w:rPr>
              <w:bCs/>
              <w:highlight w:val="none"/>
              <w:lang w:val="zh-CN"/>
            </w:rPr>
            <w:instrText xml:space="preserve"> HYPERLINK \l _Toc17187 </w:instrText>
          </w:r>
          <w:r>
            <w:rPr>
              <w:bCs/>
              <w:highlight w:val="none"/>
              <w:lang w:val="zh-CN"/>
            </w:rPr>
            <w:fldChar w:fldCharType="separate"/>
          </w:r>
          <w:r>
            <w:rPr>
              <w:rFonts w:hint="eastAsia" w:ascii="宋体" w:hAnsi="宋体" w:eastAsia="宋体"/>
              <w:i w:val="0"/>
              <w:szCs w:val="30"/>
              <w:highlight w:val="none"/>
            </w:rPr>
            <w:t xml:space="preserve">2.2.3. </w:t>
          </w:r>
          <w:r>
            <w:rPr>
              <w:highlight w:val="none"/>
            </w:rPr>
            <w:t>管理平台改造需求</w:t>
          </w:r>
          <w:r>
            <w:rPr>
              <w:highlight w:val="none"/>
            </w:rPr>
            <w:tab/>
          </w:r>
          <w:r>
            <w:rPr>
              <w:highlight w:val="none"/>
            </w:rPr>
            <w:fldChar w:fldCharType="begin"/>
          </w:r>
          <w:r>
            <w:rPr>
              <w:highlight w:val="none"/>
            </w:rPr>
            <w:instrText xml:space="preserve"> PAGEREF _Toc17187 \h </w:instrText>
          </w:r>
          <w:r>
            <w:rPr>
              <w:highlight w:val="none"/>
            </w:rPr>
            <w:fldChar w:fldCharType="separate"/>
          </w:r>
          <w:r>
            <w:rPr>
              <w:highlight w:val="none"/>
            </w:rPr>
            <w:t>18</w:t>
          </w:r>
          <w:r>
            <w:rPr>
              <w:highlight w:val="none"/>
            </w:rPr>
            <w:fldChar w:fldCharType="end"/>
          </w:r>
          <w:r>
            <w:rPr>
              <w:bCs/>
              <w:highlight w:val="none"/>
              <w:lang w:val="zh-CN"/>
            </w:rPr>
            <w:fldChar w:fldCharType="end"/>
          </w:r>
        </w:p>
        <w:p>
          <w:pPr>
            <w:pStyle w:val="15"/>
            <w:tabs>
              <w:tab w:val="right" w:leader="dot" w:pos="8306"/>
            </w:tabs>
            <w:rPr>
              <w:highlight w:val="none"/>
            </w:rPr>
          </w:pPr>
          <w:r>
            <w:rPr>
              <w:bCs/>
              <w:highlight w:val="none"/>
              <w:lang w:val="zh-CN"/>
            </w:rPr>
            <w:fldChar w:fldCharType="begin"/>
          </w:r>
          <w:r>
            <w:rPr>
              <w:bCs/>
              <w:highlight w:val="none"/>
              <w:lang w:val="zh-CN"/>
            </w:rPr>
            <w:instrText xml:space="preserve"> HYPERLINK \l _Toc4566 </w:instrText>
          </w:r>
          <w:r>
            <w:rPr>
              <w:bCs/>
              <w:highlight w:val="none"/>
              <w:lang w:val="zh-CN"/>
            </w:rPr>
            <w:fldChar w:fldCharType="separate"/>
          </w:r>
          <w:r>
            <w:rPr>
              <w:rFonts w:hint="eastAsia" w:ascii="宋体" w:hAnsi="宋体" w:eastAsia="宋体"/>
              <w:i w:val="0"/>
              <w:szCs w:val="30"/>
              <w:highlight w:val="none"/>
            </w:rPr>
            <w:t xml:space="preserve">2.2.4. </w:t>
          </w:r>
          <w:r>
            <w:rPr>
              <w:highlight w:val="none"/>
            </w:rPr>
            <w:t>宿管监看系统需求</w:t>
          </w:r>
          <w:r>
            <w:rPr>
              <w:highlight w:val="none"/>
            </w:rPr>
            <w:tab/>
          </w:r>
          <w:r>
            <w:rPr>
              <w:highlight w:val="none"/>
            </w:rPr>
            <w:fldChar w:fldCharType="begin"/>
          </w:r>
          <w:r>
            <w:rPr>
              <w:highlight w:val="none"/>
            </w:rPr>
            <w:instrText xml:space="preserve"> PAGEREF _Toc4566 \h </w:instrText>
          </w:r>
          <w:r>
            <w:rPr>
              <w:highlight w:val="none"/>
            </w:rPr>
            <w:fldChar w:fldCharType="separate"/>
          </w:r>
          <w:r>
            <w:rPr>
              <w:highlight w:val="none"/>
            </w:rPr>
            <w:t>18</w:t>
          </w:r>
          <w:r>
            <w:rPr>
              <w:highlight w:val="none"/>
            </w:rPr>
            <w:fldChar w:fldCharType="end"/>
          </w:r>
          <w:r>
            <w:rPr>
              <w:bCs/>
              <w:highlight w:val="none"/>
              <w:lang w:val="zh-CN"/>
            </w:rPr>
            <w:fldChar w:fldCharType="end"/>
          </w:r>
        </w:p>
        <w:p>
          <w:pPr>
            <w:pStyle w:val="15"/>
            <w:tabs>
              <w:tab w:val="right" w:leader="dot" w:pos="8306"/>
            </w:tabs>
            <w:rPr>
              <w:highlight w:val="none"/>
            </w:rPr>
          </w:pPr>
          <w:r>
            <w:rPr>
              <w:bCs/>
              <w:highlight w:val="none"/>
              <w:lang w:val="zh-CN"/>
            </w:rPr>
            <w:fldChar w:fldCharType="begin"/>
          </w:r>
          <w:r>
            <w:rPr>
              <w:bCs/>
              <w:highlight w:val="none"/>
              <w:lang w:val="zh-CN"/>
            </w:rPr>
            <w:instrText xml:space="preserve"> HYPERLINK \l _Toc10326 </w:instrText>
          </w:r>
          <w:r>
            <w:rPr>
              <w:bCs/>
              <w:highlight w:val="none"/>
              <w:lang w:val="zh-CN"/>
            </w:rPr>
            <w:fldChar w:fldCharType="separate"/>
          </w:r>
          <w:r>
            <w:rPr>
              <w:rFonts w:hint="eastAsia" w:ascii="宋体" w:hAnsi="宋体" w:eastAsia="宋体"/>
              <w:bCs w:val="0"/>
              <w:i w:val="0"/>
              <w:szCs w:val="30"/>
              <w:highlight w:val="none"/>
            </w:rPr>
            <w:t xml:space="preserve">2.2.5. </w:t>
          </w:r>
          <w:r>
            <w:rPr>
              <w:highlight w:val="none"/>
            </w:rPr>
            <w:t>图书馆监控改造需求</w:t>
          </w:r>
          <w:r>
            <w:rPr>
              <w:highlight w:val="none"/>
            </w:rPr>
            <w:tab/>
          </w:r>
          <w:r>
            <w:rPr>
              <w:highlight w:val="none"/>
            </w:rPr>
            <w:fldChar w:fldCharType="begin"/>
          </w:r>
          <w:r>
            <w:rPr>
              <w:highlight w:val="none"/>
            </w:rPr>
            <w:instrText xml:space="preserve"> PAGEREF _Toc10326 \h </w:instrText>
          </w:r>
          <w:r>
            <w:rPr>
              <w:highlight w:val="none"/>
            </w:rPr>
            <w:fldChar w:fldCharType="separate"/>
          </w:r>
          <w:r>
            <w:rPr>
              <w:highlight w:val="none"/>
            </w:rPr>
            <w:t>19</w:t>
          </w:r>
          <w:r>
            <w:rPr>
              <w:highlight w:val="none"/>
            </w:rPr>
            <w:fldChar w:fldCharType="end"/>
          </w:r>
          <w:r>
            <w:rPr>
              <w:bCs/>
              <w:highlight w:val="none"/>
              <w:lang w:val="zh-CN"/>
            </w:rPr>
            <w:fldChar w:fldCharType="end"/>
          </w:r>
        </w:p>
        <w:p>
          <w:pPr>
            <w:pStyle w:val="21"/>
            <w:tabs>
              <w:tab w:val="right" w:leader="dot" w:pos="8306"/>
            </w:tabs>
            <w:rPr>
              <w:highlight w:val="none"/>
            </w:rPr>
          </w:pPr>
          <w:r>
            <w:rPr>
              <w:bCs/>
              <w:highlight w:val="none"/>
              <w:lang w:val="zh-CN"/>
            </w:rPr>
            <w:fldChar w:fldCharType="begin"/>
          </w:r>
          <w:r>
            <w:rPr>
              <w:bCs/>
              <w:highlight w:val="none"/>
              <w:lang w:val="zh-CN"/>
            </w:rPr>
            <w:instrText xml:space="preserve"> HYPERLINK \l _Toc17658 </w:instrText>
          </w:r>
          <w:r>
            <w:rPr>
              <w:bCs/>
              <w:highlight w:val="none"/>
              <w:lang w:val="zh-CN"/>
            </w:rPr>
            <w:fldChar w:fldCharType="separate"/>
          </w:r>
          <w:r>
            <w:rPr>
              <w:rFonts w:hint="eastAsia" w:eastAsia="宋体"/>
              <w:i w:val="0"/>
              <w:szCs w:val="44"/>
              <w:highlight w:val="none"/>
            </w:rPr>
            <w:t xml:space="preserve">第3章. </w:t>
          </w:r>
          <w:r>
            <w:rPr>
              <w:rFonts w:hint="eastAsia"/>
              <w:highlight w:val="none"/>
            </w:rPr>
            <w:t>详细方案设计</w:t>
          </w:r>
          <w:r>
            <w:rPr>
              <w:highlight w:val="none"/>
            </w:rPr>
            <w:tab/>
          </w:r>
          <w:r>
            <w:rPr>
              <w:highlight w:val="none"/>
            </w:rPr>
            <w:fldChar w:fldCharType="begin"/>
          </w:r>
          <w:r>
            <w:rPr>
              <w:highlight w:val="none"/>
            </w:rPr>
            <w:instrText xml:space="preserve"> PAGEREF _Toc17658 \h </w:instrText>
          </w:r>
          <w:r>
            <w:rPr>
              <w:highlight w:val="none"/>
            </w:rPr>
            <w:fldChar w:fldCharType="separate"/>
          </w:r>
          <w:r>
            <w:rPr>
              <w:highlight w:val="none"/>
            </w:rPr>
            <w:t>20</w:t>
          </w:r>
          <w:r>
            <w:rPr>
              <w:highlight w:val="none"/>
            </w:rPr>
            <w:fldChar w:fldCharType="end"/>
          </w:r>
          <w:r>
            <w:rPr>
              <w:bCs/>
              <w:highlight w:val="none"/>
              <w:lang w:val="zh-CN"/>
            </w:rPr>
            <w:fldChar w:fldCharType="end"/>
          </w:r>
        </w:p>
        <w:p>
          <w:pPr>
            <w:pStyle w:val="24"/>
            <w:tabs>
              <w:tab w:val="right" w:leader="dot" w:pos="8306"/>
            </w:tabs>
            <w:rPr>
              <w:highlight w:val="none"/>
            </w:rPr>
          </w:pPr>
          <w:r>
            <w:rPr>
              <w:bCs/>
              <w:highlight w:val="none"/>
              <w:lang w:val="zh-CN"/>
            </w:rPr>
            <w:fldChar w:fldCharType="begin"/>
          </w:r>
          <w:r>
            <w:rPr>
              <w:bCs/>
              <w:highlight w:val="none"/>
              <w:lang w:val="zh-CN"/>
            </w:rPr>
            <w:instrText xml:space="preserve"> HYPERLINK \l _Toc22227 </w:instrText>
          </w:r>
          <w:r>
            <w:rPr>
              <w:bCs/>
              <w:highlight w:val="none"/>
              <w:lang w:val="zh-CN"/>
            </w:rPr>
            <w:fldChar w:fldCharType="separate"/>
          </w:r>
          <w:r>
            <w:rPr>
              <w:rFonts w:hint="eastAsia" w:ascii="宋体" w:hAnsi="宋体" w:eastAsia="宋体"/>
              <w:i w:val="0"/>
              <w:szCs w:val="32"/>
              <w:highlight w:val="none"/>
            </w:rPr>
            <w:t xml:space="preserve">3.1. </w:t>
          </w:r>
          <w:r>
            <w:rPr>
              <w:highlight w:val="none"/>
            </w:rPr>
            <w:t>总体设计</w:t>
          </w:r>
          <w:r>
            <w:rPr>
              <w:highlight w:val="none"/>
            </w:rPr>
            <w:tab/>
          </w:r>
          <w:r>
            <w:rPr>
              <w:highlight w:val="none"/>
            </w:rPr>
            <w:fldChar w:fldCharType="begin"/>
          </w:r>
          <w:r>
            <w:rPr>
              <w:highlight w:val="none"/>
            </w:rPr>
            <w:instrText xml:space="preserve"> PAGEREF _Toc22227 \h </w:instrText>
          </w:r>
          <w:r>
            <w:rPr>
              <w:highlight w:val="none"/>
            </w:rPr>
            <w:fldChar w:fldCharType="separate"/>
          </w:r>
          <w:r>
            <w:rPr>
              <w:highlight w:val="none"/>
            </w:rPr>
            <w:t>20</w:t>
          </w:r>
          <w:r>
            <w:rPr>
              <w:highlight w:val="none"/>
            </w:rPr>
            <w:fldChar w:fldCharType="end"/>
          </w:r>
          <w:r>
            <w:rPr>
              <w:bCs/>
              <w:highlight w:val="none"/>
              <w:lang w:val="zh-CN"/>
            </w:rPr>
            <w:fldChar w:fldCharType="end"/>
          </w:r>
        </w:p>
        <w:p>
          <w:pPr>
            <w:pStyle w:val="15"/>
            <w:tabs>
              <w:tab w:val="right" w:leader="dot" w:pos="8306"/>
            </w:tabs>
            <w:rPr>
              <w:highlight w:val="none"/>
            </w:rPr>
          </w:pPr>
          <w:r>
            <w:rPr>
              <w:bCs/>
              <w:highlight w:val="none"/>
              <w:lang w:val="zh-CN"/>
            </w:rPr>
            <w:fldChar w:fldCharType="begin"/>
          </w:r>
          <w:r>
            <w:rPr>
              <w:bCs/>
              <w:highlight w:val="none"/>
              <w:lang w:val="zh-CN"/>
            </w:rPr>
            <w:instrText xml:space="preserve"> HYPERLINK \l _Toc4463 </w:instrText>
          </w:r>
          <w:r>
            <w:rPr>
              <w:bCs/>
              <w:highlight w:val="none"/>
              <w:lang w:val="zh-CN"/>
            </w:rPr>
            <w:fldChar w:fldCharType="separate"/>
          </w:r>
          <w:r>
            <w:rPr>
              <w:rFonts w:hint="eastAsia" w:ascii="宋体" w:hAnsi="宋体" w:eastAsia="宋体"/>
              <w:i w:val="0"/>
              <w:szCs w:val="30"/>
              <w:highlight w:val="none"/>
            </w:rPr>
            <w:t xml:space="preserve">3.1.1. </w:t>
          </w:r>
          <w:r>
            <w:rPr>
              <w:highlight w:val="none"/>
            </w:rPr>
            <w:t>设计目标</w:t>
          </w:r>
          <w:r>
            <w:rPr>
              <w:highlight w:val="none"/>
            </w:rPr>
            <w:tab/>
          </w:r>
          <w:r>
            <w:rPr>
              <w:highlight w:val="none"/>
            </w:rPr>
            <w:fldChar w:fldCharType="begin"/>
          </w:r>
          <w:r>
            <w:rPr>
              <w:highlight w:val="none"/>
            </w:rPr>
            <w:instrText xml:space="preserve"> PAGEREF _Toc4463 \h </w:instrText>
          </w:r>
          <w:r>
            <w:rPr>
              <w:highlight w:val="none"/>
            </w:rPr>
            <w:fldChar w:fldCharType="separate"/>
          </w:r>
          <w:r>
            <w:rPr>
              <w:highlight w:val="none"/>
            </w:rPr>
            <w:t>20</w:t>
          </w:r>
          <w:r>
            <w:rPr>
              <w:highlight w:val="none"/>
            </w:rPr>
            <w:fldChar w:fldCharType="end"/>
          </w:r>
          <w:r>
            <w:rPr>
              <w:bCs/>
              <w:highlight w:val="none"/>
              <w:lang w:val="zh-CN"/>
            </w:rPr>
            <w:fldChar w:fldCharType="end"/>
          </w:r>
        </w:p>
        <w:p>
          <w:pPr>
            <w:pStyle w:val="15"/>
            <w:tabs>
              <w:tab w:val="right" w:leader="dot" w:pos="8306"/>
            </w:tabs>
            <w:rPr>
              <w:highlight w:val="none"/>
            </w:rPr>
          </w:pPr>
          <w:r>
            <w:rPr>
              <w:bCs/>
              <w:highlight w:val="none"/>
              <w:lang w:val="zh-CN"/>
            </w:rPr>
            <w:fldChar w:fldCharType="begin"/>
          </w:r>
          <w:r>
            <w:rPr>
              <w:bCs/>
              <w:highlight w:val="none"/>
              <w:lang w:val="zh-CN"/>
            </w:rPr>
            <w:instrText xml:space="preserve"> HYPERLINK \l _Toc23253 </w:instrText>
          </w:r>
          <w:r>
            <w:rPr>
              <w:bCs/>
              <w:highlight w:val="none"/>
              <w:lang w:val="zh-CN"/>
            </w:rPr>
            <w:fldChar w:fldCharType="separate"/>
          </w:r>
          <w:r>
            <w:rPr>
              <w:rFonts w:hint="eastAsia" w:ascii="宋体" w:hAnsi="宋体" w:eastAsia="宋体"/>
              <w:i w:val="0"/>
              <w:szCs w:val="30"/>
              <w:highlight w:val="none"/>
            </w:rPr>
            <w:t xml:space="preserve">3.1.2. </w:t>
          </w:r>
          <w:r>
            <w:rPr>
              <w:highlight w:val="none"/>
            </w:rPr>
            <w:t>系统架构</w:t>
          </w:r>
          <w:r>
            <w:rPr>
              <w:highlight w:val="none"/>
            </w:rPr>
            <w:tab/>
          </w:r>
          <w:r>
            <w:rPr>
              <w:highlight w:val="none"/>
            </w:rPr>
            <w:fldChar w:fldCharType="begin"/>
          </w:r>
          <w:r>
            <w:rPr>
              <w:highlight w:val="none"/>
            </w:rPr>
            <w:instrText xml:space="preserve"> PAGEREF _Toc23253 \h </w:instrText>
          </w:r>
          <w:r>
            <w:rPr>
              <w:highlight w:val="none"/>
            </w:rPr>
            <w:fldChar w:fldCharType="separate"/>
          </w:r>
          <w:r>
            <w:rPr>
              <w:highlight w:val="none"/>
            </w:rPr>
            <w:t>20</w:t>
          </w:r>
          <w:r>
            <w:rPr>
              <w:highlight w:val="none"/>
            </w:rPr>
            <w:fldChar w:fldCharType="end"/>
          </w:r>
          <w:r>
            <w:rPr>
              <w:bCs/>
              <w:highlight w:val="none"/>
              <w:lang w:val="zh-CN"/>
            </w:rPr>
            <w:fldChar w:fldCharType="end"/>
          </w:r>
        </w:p>
        <w:p>
          <w:pPr>
            <w:pStyle w:val="24"/>
            <w:tabs>
              <w:tab w:val="right" w:leader="dot" w:pos="8306"/>
            </w:tabs>
            <w:rPr>
              <w:highlight w:val="none"/>
            </w:rPr>
          </w:pPr>
          <w:r>
            <w:rPr>
              <w:bCs/>
              <w:highlight w:val="none"/>
              <w:lang w:val="zh-CN"/>
            </w:rPr>
            <w:fldChar w:fldCharType="begin"/>
          </w:r>
          <w:r>
            <w:rPr>
              <w:bCs/>
              <w:highlight w:val="none"/>
              <w:lang w:val="zh-CN"/>
            </w:rPr>
            <w:instrText xml:space="preserve"> HYPERLINK \l _Toc30176 </w:instrText>
          </w:r>
          <w:r>
            <w:rPr>
              <w:bCs/>
              <w:highlight w:val="none"/>
              <w:lang w:val="zh-CN"/>
            </w:rPr>
            <w:fldChar w:fldCharType="separate"/>
          </w:r>
          <w:r>
            <w:rPr>
              <w:rFonts w:hint="eastAsia" w:ascii="宋体" w:hAnsi="宋体" w:eastAsia="宋体"/>
              <w:i w:val="0"/>
              <w:szCs w:val="32"/>
              <w:highlight w:val="none"/>
            </w:rPr>
            <w:t xml:space="preserve">3.2. </w:t>
          </w:r>
          <w:r>
            <w:rPr>
              <w:highlight w:val="none"/>
            </w:rPr>
            <w:t>前端监控升级改造</w:t>
          </w:r>
          <w:r>
            <w:rPr>
              <w:highlight w:val="none"/>
            </w:rPr>
            <w:tab/>
          </w:r>
          <w:r>
            <w:rPr>
              <w:highlight w:val="none"/>
            </w:rPr>
            <w:fldChar w:fldCharType="begin"/>
          </w:r>
          <w:r>
            <w:rPr>
              <w:highlight w:val="none"/>
            </w:rPr>
            <w:instrText xml:space="preserve"> PAGEREF _Toc30176 \h </w:instrText>
          </w:r>
          <w:r>
            <w:rPr>
              <w:highlight w:val="none"/>
            </w:rPr>
            <w:fldChar w:fldCharType="separate"/>
          </w:r>
          <w:r>
            <w:rPr>
              <w:highlight w:val="none"/>
            </w:rPr>
            <w:t>22</w:t>
          </w:r>
          <w:r>
            <w:rPr>
              <w:highlight w:val="none"/>
            </w:rPr>
            <w:fldChar w:fldCharType="end"/>
          </w:r>
          <w:r>
            <w:rPr>
              <w:bCs/>
              <w:highlight w:val="none"/>
              <w:lang w:val="zh-CN"/>
            </w:rPr>
            <w:fldChar w:fldCharType="end"/>
          </w:r>
        </w:p>
        <w:p>
          <w:pPr>
            <w:pStyle w:val="15"/>
            <w:tabs>
              <w:tab w:val="right" w:leader="dot" w:pos="8306"/>
            </w:tabs>
            <w:rPr>
              <w:highlight w:val="none"/>
            </w:rPr>
          </w:pPr>
          <w:r>
            <w:rPr>
              <w:bCs/>
              <w:highlight w:val="none"/>
              <w:lang w:val="zh-CN"/>
            </w:rPr>
            <w:fldChar w:fldCharType="begin"/>
          </w:r>
          <w:r>
            <w:rPr>
              <w:bCs/>
              <w:highlight w:val="none"/>
              <w:lang w:val="zh-CN"/>
            </w:rPr>
            <w:instrText xml:space="preserve"> HYPERLINK \l _Toc22075 </w:instrText>
          </w:r>
          <w:r>
            <w:rPr>
              <w:bCs/>
              <w:highlight w:val="none"/>
              <w:lang w:val="zh-CN"/>
            </w:rPr>
            <w:fldChar w:fldCharType="separate"/>
          </w:r>
          <w:r>
            <w:rPr>
              <w:rFonts w:hint="eastAsia" w:ascii="宋体" w:hAnsi="宋体" w:eastAsia="宋体"/>
              <w:i w:val="0"/>
              <w:szCs w:val="30"/>
              <w:highlight w:val="none"/>
            </w:rPr>
            <w:t xml:space="preserve">3.2.1. </w:t>
          </w:r>
          <w:r>
            <w:rPr>
              <w:rFonts w:hint="eastAsia"/>
              <w:highlight w:val="none"/>
            </w:rPr>
            <w:t>前端新增监控部署</w:t>
          </w:r>
          <w:r>
            <w:rPr>
              <w:highlight w:val="none"/>
            </w:rPr>
            <w:tab/>
          </w:r>
          <w:r>
            <w:rPr>
              <w:highlight w:val="none"/>
            </w:rPr>
            <w:fldChar w:fldCharType="begin"/>
          </w:r>
          <w:r>
            <w:rPr>
              <w:highlight w:val="none"/>
            </w:rPr>
            <w:instrText xml:space="preserve"> PAGEREF _Toc22075 \h </w:instrText>
          </w:r>
          <w:r>
            <w:rPr>
              <w:highlight w:val="none"/>
            </w:rPr>
            <w:fldChar w:fldCharType="separate"/>
          </w:r>
          <w:r>
            <w:rPr>
              <w:highlight w:val="none"/>
            </w:rPr>
            <w:t>23</w:t>
          </w:r>
          <w:r>
            <w:rPr>
              <w:highlight w:val="none"/>
            </w:rPr>
            <w:fldChar w:fldCharType="end"/>
          </w:r>
          <w:r>
            <w:rPr>
              <w:bCs/>
              <w:highlight w:val="none"/>
              <w:lang w:val="zh-CN"/>
            </w:rPr>
            <w:fldChar w:fldCharType="end"/>
          </w:r>
        </w:p>
        <w:p>
          <w:pPr>
            <w:pStyle w:val="15"/>
            <w:tabs>
              <w:tab w:val="right" w:leader="dot" w:pos="8306"/>
            </w:tabs>
            <w:rPr>
              <w:highlight w:val="none"/>
            </w:rPr>
          </w:pPr>
          <w:r>
            <w:rPr>
              <w:bCs/>
              <w:highlight w:val="none"/>
              <w:lang w:val="zh-CN"/>
            </w:rPr>
            <w:fldChar w:fldCharType="begin"/>
          </w:r>
          <w:r>
            <w:rPr>
              <w:bCs/>
              <w:highlight w:val="none"/>
              <w:lang w:val="zh-CN"/>
            </w:rPr>
            <w:instrText xml:space="preserve"> HYPERLINK \l _Toc6951 </w:instrText>
          </w:r>
          <w:r>
            <w:rPr>
              <w:bCs/>
              <w:highlight w:val="none"/>
              <w:lang w:val="zh-CN"/>
            </w:rPr>
            <w:fldChar w:fldCharType="separate"/>
          </w:r>
          <w:r>
            <w:rPr>
              <w:rFonts w:hint="eastAsia" w:ascii="宋体" w:hAnsi="宋体" w:eastAsia="宋体"/>
              <w:i w:val="0"/>
              <w:szCs w:val="30"/>
              <w:highlight w:val="none"/>
            </w:rPr>
            <w:t xml:space="preserve">3.2.2. </w:t>
          </w:r>
          <w:r>
            <w:rPr>
              <w:highlight w:val="none"/>
            </w:rPr>
            <w:t>前端故障监控改造</w:t>
          </w:r>
          <w:r>
            <w:rPr>
              <w:highlight w:val="none"/>
            </w:rPr>
            <w:tab/>
          </w:r>
          <w:r>
            <w:rPr>
              <w:highlight w:val="none"/>
            </w:rPr>
            <w:fldChar w:fldCharType="begin"/>
          </w:r>
          <w:r>
            <w:rPr>
              <w:highlight w:val="none"/>
            </w:rPr>
            <w:instrText xml:space="preserve"> PAGEREF _Toc6951 \h </w:instrText>
          </w:r>
          <w:r>
            <w:rPr>
              <w:highlight w:val="none"/>
            </w:rPr>
            <w:fldChar w:fldCharType="separate"/>
          </w:r>
          <w:r>
            <w:rPr>
              <w:highlight w:val="none"/>
            </w:rPr>
            <w:t>23</w:t>
          </w:r>
          <w:r>
            <w:rPr>
              <w:highlight w:val="none"/>
            </w:rPr>
            <w:fldChar w:fldCharType="end"/>
          </w:r>
          <w:r>
            <w:rPr>
              <w:bCs/>
              <w:highlight w:val="none"/>
              <w:lang w:val="zh-CN"/>
            </w:rPr>
            <w:fldChar w:fldCharType="end"/>
          </w:r>
        </w:p>
        <w:p>
          <w:pPr>
            <w:pStyle w:val="15"/>
            <w:tabs>
              <w:tab w:val="right" w:leader="dot" w:pos="8306"/>
            </w:tabs>
            <w:rPr>
              <w:highlight w:val="none"/>
            </w:rPr>
          </w:pPr>
          <w:r>
            <w:rPr>
              <w:bCs/>
              <w:highlight w:val="none"/>
              <w:lang w:val="zh-CN"/>
            </w:rPr>
            <w:fldChar w:fldCharType="begin"/>
          </w:r>
          <w:r>
            <w:rPr>
              <w:bCs/>
              <w:highlight w:val="none"/>
              <w:lang w:val="zh-CN"/>
            </w:rPr>
            <w:instrText xml:space="preserve"> HYPERLINK \l _Toc27420 </w:instrText>
          </w:r>
          <w:r>
            <w:rPr>
              <w:bCs/>
              <w:highlight w:val="none"/>
              <w:lang w:val="zh-CN"/>
            </w:rPr>
            <w:fldChar w:fldCharType="separate"/>
          </w:r>
          <w:r>
            <w:rPr>
              <w:rFonts w:hint="eastAsia" w:ascii="宋体" w:hAnsi="宋体" w:eastAsia="宋体"/>
              <w:i w:val="0"/>
              <w:szCs w:val="30"/>
              <w:highlight w:val="none"/>
            </w:rPr>
            <w:t xml:space="preserve">3.2.3. </w:t>
          </w:r>
          <w:r>
            <w:rPr>
              <w:highlight w:val="none"/>
            </w:rPr>
            <w:t>摄像机选型设计</w:t>
          </w:r>
          <w:r>
            <w:rPr>
              <w:highlight w:val="none"/>
            </w:rPr>
            <w:tab/>
          </w:r>
          <w:r>
            <w:rPr>
              <w:highlight w:val="none"/>
            </w:rPr>
            <w:fldChar w:fldCharType="begin"/>
          </w:r>
          <w:r>
            <w:rPr>
              <w:highlight w:val="none"/>
            </w:rPr>
            <w:instrText xml:space="preserve"> PAGEREF _Toc27420 \h </w:instrText>
          </w:r>
          <w:r>
            <w:rPr>
              <w:highlight w:val="none"/>
            </w:rPr>
            <w:fldChar w:fldCharType="separate"/>
          </w:r>
          <w:r>
            <w:rPr>
              <w:highlight w:val="none"/>
            </w:rPr>
            <w:t>27</w:t>
          </w:r>
          <w:r>
            <w:rPr>
              <w:highlight w:val="none"/>
            </w:rPr>
            <w:fldChar w:fldCharType="end"/>
          </w:r>
          <w:r>
            <w:rPr>
              <w:bCs/>
              <w:highlight w:val="none"/>
              <w:lang w:val="zh-CN"/>
            </w:rPr>
            <w:fldChar w:fldCharType="end"/>
          </w:r>
        </w:p>
        <w:p>
          <w:pPr>
            <w:pStyle w:val="15"/>
            <w:tabs>
              <w:tab w:val="right" w:leader="dot" w:pos="8306"/>
            </w:tabs>
            <w:rPr>
              <w:highlight w:val="none"/>
            </w:rPr>
          </w:pPr>
          <w:r>
            <w:rPr>
              <w:bCs/>
              <w:highlight w:val="none"/>
              <w:lang w:val="zh-CN"/>
            </w:rPr>
            <w:fldChar w:fldCharType="begin"/>
          </w:r>
          <w:r>
            <w:rPr>
              <w:bCs/>
              <w:highlight w:val="none"/>
              <w:lang w:val="zh-CN"/>
            </w:rPr>
            <w:instrText xml:space="preserve"> HYPERLINK \l _Toc27901 </w:instrText>
          </w:r>
          <w:r>
            <w:rPr>
              <w:bCs/>
              <w:highlight w:val="none"/>
              <w:lang w:val="zh-CN"/>
            </w:rPr>
            <w:fldChar w:fldCharType="separate"/>
          </w:r>
          <w:r>
            <w:rPr>
              <w:rFonts w:hint="eastAsia" w:ascii="宋体" w:hAnsi="宋体" w:eastAsia="宋体"/>
              <w:i w:val="0"/>
              <w:szCs w:val="30"/>
              <w:highlight w:val="none"/>
            </w:rPr>
            <w:t xml:space="preserve">3.2.4. </w:t>
          </w:r>
          <w:r>
            <w:rPr>
              <w:rFonts w:hint="eastAsia"/>
              <w:highlight w:val="none"/>
            </w:rPr>
            <w:t>监控</w:t>
          </w:r>
          <w:r>
            <w:rPr>
              <w:highlight w:val="none"/>
            </w:rPr>
            <w:t>立杆设计</w:t>
          </w:r>
          <w:r>
            <w:rPr>
              <w:highlight w:val="none"/>
            </w:rPr>
            <w:tab/>
          </w:r>
          <w:r>
            <w:rPr>
              <w:highlight w:val="none"/>
            </w:rPr>
            <w:fldChar w:fldCharType="begin"/>
          </w:r>
          <w:r>
            <w:rPr>
              <w:highlight w:val="none"/>
            </w:rPr>
            <w:instrText xml:space="preserve"> PAGEREF _Toc27901 \h </w:instrText>
          </w:r>
          <w:r>
            <w:rPr>
              <w:highlight w:val="none"/>
            </w:rPr>
            <w:fldChar w:fldCharType="separate"/>
          </w:r>
          <w:r>
            <w:rPr>
              <w:highlight w:val="none"/>
            </w:rPr>
            <w:t>29</w:t>
          </w:r>
          <w:r>
            <w:rPr>
              <w:highlight w:val="none"/>
            </w:rPr>
            <w:fldChar w:fldCharType="end"/>
          </w:r>
          <w:r>
            <w:rPr>
              <w:bCs/>
              <w:highlight w:val="none"/>
              <w:lang w:val="zh-CN"/>
            </w:rPr>
            <w:fldChar w:fldCharType="end"/>
          </w:r>
        </w:p>
        <w:p>
          <w:pPr>
            <w:pStyle w:val="24"/>
            <w:tabs>
              <w:tab w:val="right" w:leader="dot" w:pos="8306"/>
            </w:tabs>
            <w:rPr>
              <w:highlight w:val="none"/>
            </w:rPr>
          </w:pPr>
          <w:r>
            <w:rPr>
              <w:bCs/>
              <w:highlight w:val="none"/>
              <w:lang w:val="zh-CN"/>
            </w:rPr>
            <w:fldChar w:fldCharType="begin"/>
          </w:r>
          <w:r>
            <w:rPr>
              <w:bCs/>
              <w:highlight w:val="none"/>
              <w:lang w:val="zh-CN"/>
            </w:rPr>
            <w:instrText xml:space="preserve"> HYPERLINK \l _Toc26699 </w:instrText>
          </w:r>
          <w:r>
            <w:rPr>
              <w:bCs/>
              <w:highlight w:val="none"/>
              <w:lang w:val="zh-CN"/>
            </w:rPr>
            <w:fldChar w:fldCharType="separate"/>
          </w:r>
          <w:r>
            <w:rPr>
              <w:rFonts w:hint="eastAsia" w:ascii="宋体" w:hAnsi="宋体" w:eastAsia="宋体"/>
              <w:i w:val="0"/>
              <w:szCs w:val="32"/>
              <w:highlight w:val="none"/>
            </w:rPr>
            <w:t xml:space="preserve">3.3. </w:t>
          </w:r>
          <w:r>
            <w:rPr>
              <w:highlight w:val="none"/>
            </w:rPr>
            <w:t>管理平台升级改造</w:t>
          </w:r>
          <w:r>
            <w:rPr>
              <w:highlight w:val="none"/>
            </w:rPr>
            <w:tab/>
          </w:r>
          <w:r>
            <w:rPr>
              <w:highlight w:val="none"/>
            </w:rPr>
            <w:fldChar w:fldCharType="begin"/>
          </w:r>
          <w:r>
            <w:rPr>
              <w:highlight w:val="none"/>
            </w:rPr>
            <w:instrText xml:space="preserve"> PAGEREF _Toc26699 \h </w:instrText>
          </w:r>
          <w:r>
            <w:rPr>
              <w:highlight w:val="none"/>
            </w:rPr>
            <w:fldChar w:fldCharType="separate"/>
          </w:r>
          <w:r>
            <w:rPr>
              <w:highlight w:val="none"/>
            </w:rPr>
            <w:t>33</w:t>
          </w:r>
          <w:r>
            <w:rPr>
              <w:highlight w:val="none"/>
            </w:rPr>
            <w:fldChar w:fldCharType="end"/>
          </w:r>
          <w:r>
            <w:rPr>
              <w:bCs/>
              <w:highlight w:val="none"/>
              <w:lang w:val="zh-CN"/>
            </w:rPr>
            <w:fldChar w:fldCharType="end"/>
          </w:r>
        </w:p>
        <w:p>
          <w:pPr>
            <w:pStyle w:val="15"/>
            <w:tabs>
              <w:tab w:val="right" w:leader="dot" w:pos="8306"/>
            </w:tabs>
            <w:rPr>
              <w:highlight w:val="none"/>
            </w:rPr>
          </w:pPr>
          <w:r>
            <w:rPr>
              <w:bCs/>
              <w:highlight w:val="none"/>
              <w:lang w:val="zh-CN"/>
            </w:rPr>
            <w:fldChar w:fldCharType="begin"/>
          </w:r>
          <w:r>
            <w:rPr>
              <w:bCs/>
              <w:highlight w:val="none"/>
              <w:lang w:val="zh-CN"/>
            </w:rPr>
            <w:instrText xml:space="preserve"> HYPERLINK \l _Toc12544 </w:instrText>
          </w:r>
          <w:r>
            <w:rPr>
              <w:bCs/>
              <w:highlight w:val="none"/>
              <w:lang w:val="zh-CN"/>
            </w:rPr>
            <w:fldChar w:fldCharType="separate"/>
          </w:r>
          <w:r>
            <w:rPr>
              <w:rFonts w:hint="eastAsia" w:ascii="宋体" w:hAnsi="宋体" w:eastAsia="宋体"/>
              <w:i w:val="0"/>
              <w:szCs w:val="30"/>
              <w:highlight w:val="none"/>
            </w:rPr>
            <w:t xml:space="preserve">3.3.1. </w:t>
          </w:r>
          <w:r>
            <w:rPr>
              <w:rFonts w:hint="eastAsia"/>
              <w:highlight w:val="none"/>
            </w:rPr>
            <w:t>平台升级目标</w:t>
          </w:r>
          <w:r>
            <w:rPr>
              <w:highlight w:val="none"/>
            </w:rPr>
            <w:tab/>
          </w:r>
          <w:r>
            <w:rPr>
              <w:highlight w:val="none"/>
            </w:rPr>
            <w:fldChar w:fldCharType="begin"/>
          </w:r>
          <w:r>
            <w:rPr>
              <w:highlight w:val="none"/>
            </w:rPr>
            <w:instrText xml:space="preserve"> PAGEREF _Toc12544 \h </w:instrText>
          </w:r>
          <w:r>
            <w:rPr>
              <w:highlight w:val="none"/>
            </w:rPr>
            <w:fldChar w:fldCharType="separate"/>
          </w:r>
          <w:r>
            <w:rPr>
              <w:highlight w:val="none"/>
            </w:rPr>
            <w:t>33</w:t>
          </w:r>
          <w:r>
            <w:rPr>
              <w:highlight w:val="none"/>
            </w:rPr>
            <w:fldChar w:fldCharType="end"/>
          </w:r>
          <w:r>
            <w:rPr>
              <w:bCs/>
              <w:highlight w:val="none"/>
              <w:lang w:val="zh-CN"/>
            </w:rPr>
            <w:fldChar w:fldCharType="end"/>
          </w:r>
        </w:p>
        <w:p>
          <w:pPr>
            <w:pStyle w:val="15"/>
            <w:tabs>
              <w:tab w:val="right" w:leader="dot" w:pos="8306"/>
            </w:tabs>
            <w:rPr>
              <w:highlight w:val="none"/>
            </w:rPr>
          </w:pPr>
          <w:r>
            <w:rPr>
              <w:bCs/>
              <w:highlight w:val="none"/>
              <w:lang w:val="zh-CN"/>
            </w:rPr>
            <w:fldChar w:fldCharType="begin"/>
          </w:r>
          <w:r>
            <w:rPr>
              <w:bCs/>
              <w:highlight w:val="none"/>
              <w:lang w:val="zh-CN"/>
            </w:rPr>
            <w:instrText xml:space="preserve"> HYPERLINK \l _Toc11959 </w:instrText>
          </w:r>
          <w:r>
            <w:rPr>
              <w:bCs/>
              <w:highlight w:val="none"/>
              <w:lang w:val="zh-CN"/>
            </w:rPr>
            <w:fldChar w:fldCharType="separate"/>
          </w:r>
          <w:r>
            <w:rPr>
              <w:rFonts w:hint="eastAsia" w:ascii="宋体" w:hAnsi="宋体" w:eastAsia="宋体"/>
              <w:i w:val="0"/>
              <w:szCs w:val="30"/>
              <w:highlight w:val="none"/>
            </w:rPr>
            <w:t xml:space="preserve">3.3.2. </w:t>
          </w:r>
          <w:r>
            <w:rPr>
              <w:highlight w:val="none"/>
            </w:rPr>
            <w:t>平台架构</w:t>
          </w:r>
          <w:r>
            <w:rPr>
              <w:highlight w:val="none"/>
            </w:rPr>
            <w:tab/>
          </w:r>
          <w:r>
            <w:rPr>
              <w:highlight w:val="none"/>
            </w:rPr>
            <w:fldChar w:fldCharType="begin"/>
          </w:r>
          <w:r>
            <w:rPr>
              <w:highlight w:val="none"/>
            </w:rPr>
            <w:instrText xml:space="preserve"> PAGEREF _Toc11959 \h </w:instrText>
          </w:r>
          <w:r>
            <w:rPr>
              <w:highlight w:val="none"/>
            </w:rPr>
            <w:fldChar w:fldCharType="separate"/>
          </w:r>
          <w:r>
            <w:rPr>
              <w:highlight w:val="none"/>
            </w:rPr>
            <w:t>33</w:t>
          </w:r>
          <w:r>
            <w:rPr>
              <w:highlight w:val="none"/>
            </w:rPr>
            <w:fldChar w:fldCharType="end"/>
          </w:r>
          <w:r>
            <w:rPr>
              <w:bCs/>
              <w:highlight w:val="none"/>
              <w:lang w:val="zh-CN"/>
            </w:rPr>
            <w:fldChar w:fldCharType="end"/>
          </w:r>
        </w:p>
        <w:p>
          <w:pPr>
            <w:pStyle w:val="15"/>
            <w:tabs>
              <w:tab w:val="right" w:leader="dot" w:pos="8306"/>
            </w:tabs>
            <w:rPr>
              <w:highlight w:val="none"/>
            </w:rPr>
          </w:pPr>
          <w:r>
            <w:rPr>
              <w:bCs/>
              <w:highlight w:val="none"/>
              <w:lang w:val="zh-CN"/>
            </w:rPr>
            <w:fldChar w:fldCharType="begin"/>
          </w:r>
          <w:r>
            <w:rPr>
              <w:bCs/>
              <w:highlight w:val="none"/>
              <w:lang w:val="zh-CN"/>
            </w:rPr>
            <w:instrText xml:space="preserve"> HYPERLINK \l _Toc22272 </w:instrText>
          </w:r>
          <w:r>
            <w:rPr>
              <w:bCs/>
              <w:highlight w:val="none"/>
              <w:lang w:val="zh-CN"/>
            </w:rPr>
            <w:fldChar w:fldCharType="separate"/>
          </w:r>
          <w:r>
            <w:rPr>
              <w:rFonts w:hint="eastAsia" w:ascii="宋体" w:hAnsi="宋体" w:eastAsia="宋体"/>
              <w:i w:val="0"/>
              <w:szCs w:val="30"/>
              <w:highlight w:val="none"/>
            </w:rPr>
            <w:t xml:space="preserve">3.3.3. </w:t>
          </w:r>
          <w:r>
            <w:rPr>
              <w:highlight w:val="none"/>
            </w:rPr>
            <w:t>平台功能</w:t>
          </w:r>
          <w:r>
            <w:rPr>
              <w:highlight w:val="none"/>
            </w:rPr>
            <w:tab/>
          </w:r>
          <w:r>
            <w:rPr>
              <w:highlight w:val="none"/>
            </w:rPr>
            <w:fldChar w:fldCharType="begin"/>
          </w:r>
          <w:r>
            <w:rPr>
              <w:highlight w:val="none"/>
            </w:rPr>
            <w:instrText xml:space="preserve"> PAGEREF _Toc22272 \h </w:instrText>
          </w:r>
          <w:r>
            <w:rPr>
              <w:highlight w:val="none"/>
            </w:rPr>
            <w:fldChar w:fldCharType="separate"/>
          </w:r>
          <w:r>
            <w:rPr>
              <w:highlight w:val="none"/>
            </w:rPr>
            <w:t>35</w:t>
          </w:r>
          <w:r>
            <w:rPr>
              <w:highlight w:val="none"/>
            </w:rPr>
            <w:fldChar w:fldCharType="end"/>
          </w:r>
          <w:r>
            <w:rPr>
              <w:bCs/>
              <w:highlight w:val="none"/>
              <w:lang w:val="zh-CN"/>
            </w:rPr>
            <w:fldChar w:fldCharType="end"/>
          </w:r>
        </w:p>
        <w:p>
          <w:pPr>
            <w:pStyle w:val="15"/>
            <w:tabs>
              <w:tab w:val="right" w:leader="dot" w:pos="8306"/>
            </w:tabs>
            <w:rPr>
              <w:highlight w:val="none"/>
            </w:rPr>
          </w:pPr>
          <w:r>
            <w:rPr>
              <w:bCs/>
              <w:highlight w:val="none"/>
              <w:lang w:val="zh-CN"/>
            </w:rPr>
            <w:fldChar w:fldCharType="begin"/>
          </w:r>
          <w:r>
            <w:rPr>
              <w:bCs/>
              <w:highlight w:val="none"/>
              <w:lang w:val="zh-CN"/>
            </w:rPr>
            <w:instrText xml:space="preserve"> HYPERLINK \l _Toc16135 </w:instrText>
          </w:r>
          <w:r>
            <w:rPr>
              <w:bCs/>
              <w:highlight w:val="none"/>
              <w:lang w:val="zh-CN"/>
            </w:rPr>
            <w:fldChar w:fldCharType="separate"/>
          </w:r>
          <w:r>
            <w:rPr>
              <w:rFonts w:hint="eastAsia" w:ascii="宋体" w:hAnsi="宋体" w:eastAsia="宋体"/>
              <w:i w:val="0"/>
              <w:szCs w:val="30"/>
              <w:highlight w:val="none"/>
            </w:rPr>
            <w:t xml:space="preserve">3.3.4. </w:t>
          </w:r>
          <w:r>
            <w:rPr>
              <w:highlight w:val="none"/>
            </w:rPr>
            <w:t>视频存储</w:t>
          </w:r>
          <w:r>
            <w:rPr>
              <w:highlight w:val="none"/>
            </w:rPr>
            <w:tab/>
          </w:r>
          <w:r>
            <w:rPr>
              <w:highlight w:val="none"/>
            </w:rPr>
            <w:fldChar w:fldCharType="begin"/>
          </w:r>
          <w:r>
            <w:rPr>
              <w:highlight w:val="none"/>
            </w:rPr>
            <w:instrText xml:space="preserve"> PAGEREF _Toc16135 \h </w:instrText>
          </w:r>
          <w:r>
            <w:rPr>
              <w:highlight w:val="none"/>
            </w:rPr>
            <w:fldChar w:fldCharType="separate"/>
          </w:r>
          <w:r>
            <w:rPr>
              <w:highlight w:val="none"/>
            </w:rPr>
            <w:t>42</w:t>
          </w:r>
          <w:r>
            <w:rPr>
              <w:highlight w:val="none"/>
            </w:rPr>
            <w:fldChar w:fldCharType="end"/>
          </w:r>
          <w:r>
            <w:rPr>
              <w:bCs/>
              <w:highlight w:val="none"/>
              <w:lang w:val="zh-CN"/>
            </w:rPr>
            <w:fldChar w:fldCharType="end"/>
          </w:r>
        </w:p>
        <w:p>
          <w:pPr>
            <w:pStyle w:val="24"/>
            <w:tabs>
              <w:tab w:val="right" w:leader="dot" w:pos="8306"/>
            </w:tabs>
            <w:rPr>
              <w:highlight w:val="none"/>
            </w:rPr>
          </w:pPr>
          <w:r>
            <w:rPr>
              <w:bCs/>
              <w:highlight w:val="none"/>
              <w:lang w:val="zh-CN"/>
            </w:rPr>
            <w:fldChar w:fldCharType="begin"/>
          </w:r>
          <w:r>
            <w:rPr>
              <w:bCs/>
              <w:highlight w:val="none"/>
              <w:lang w:val="zh-CN"/>
            </w:rPr>
            <w:instrText xml:space="preserve"> HYPERLINK \l _Toc21693 </w:instrText>
          </w:r>
          <w:r>
            <w:rPr>
              <w:bCs/>
              <w:highlight w:val="none"/>
              <w:lang w:val="zh-CN"/>
            </w:rPr>
            <w:fldChar w:fldCharType="separate"/>
          </w:r>
          <w:r>
            <w:rPr>
              <w:rFonts w:hint="eastAsia" w:ascii="宋体" w:hAnsi="宋体" w:eastAsia="宋体"/>
              <w:i w:val="0"/>
              <w:szCs w:val="32"/>
              <w:highlight w:val="none"/>
            </w:rPr>
            <w:t xml:space="preserve">3.4. </w:t>
          </w:r>
          <w:r>
            <w:rPr>
              <w:highlight w:val="none"/>
            </w:rPr>
            <w:t>宿管监看系统</w:t>
          </w:r>
          <w:r>
            <w:rPr>
              <w:highlight w:val="none"/>
            </w:rPr>
            <w:tab/>
          </w:r>
          <w:r>
            <w:rPr>
              <w:highlight w:val="none"/>
            </w:rPr>
            <w:fldChar w:fldCharType="begin"/>
          </w:r>
          <w:r>
            <w:rPr>
              <w:highlight w:val="none"/>
            </w:rPr>
            <w:instrText xml:space="preserve"> PAGEREF _Toc21693 \h </w:instrText>
          </w:r>
          <w:r>
            <w:rPr>
              <w:highlight w:val="none"/>
            </w:rPr>
            <w:fldChar w:fldCharType="separate"/>
          </w:r>
          <w:r>
            <w:rPr>
              <w:highlight w:val="none"/>
            </w:rPr>
            <w:t>42</w:t>
          </w:r>
          <w:r>
            <w:rPr>
              <w:highlight w:val="none"/>
            </w:rPr>
            <w:fldChar w:fldCharType="end"/>
          </w:r>
          <w:r>
            <w:rPr>
              <w:bCs/>
              <w:highlight w:val="none"/>
              <w:lang w:val="zh-CN"/>
            </w:rPr>
            <w:fldChar w:fldCharType="end"/>
          </w:r>
        </w:p>
        <w:p>
          <w:pPr>
            <w:pStyle w:val="15"/>
            <w:tabs>
              <w:tab w:val="right" w:leader="dot" w:pos="8306"/>
            </w:tabs>
            <w:rPr>
              <w:highlight w:val="none"/>
            </w:rPr>
          </w:pPr>
          <w:r>
            <w:rPr>
              <w:bCs/>
              <w:highlight w:val="none"/>
              <w:lang w:val="zh-CN"/>
            </w:rPr>
            <w:fldChar w:fldCharType="begin"/>
          </w:r>
          <w:r>
            <w:rPr>
              <w:bCs/>
              <w:highlight w:val="none"/>
              <w:lang w:val="zh-CN"/>
            </w:rPr>
            <w:instrText xml:space="preserve"> HYPERLINK \l _Toc6375 </w:instrText>
          </w:r>
          <w:r>
            <w:rPr>
              <w:bCs/>
              <w:highlight w:val="none"/>
              <w:lang w:val="zh-CN"/>
            </w:rPr>
            <w:fldChar w:fldCharType="separate"/>
          </w:r>
          <w:r>
            <w:rPr>
              <w:rFonts w:hint="eastAsia" w:ascii="宋体" w:hAnsi="宋体" w:eastAsia="宋体"/>
              <w:i w:val="0"/>
              <w:szCs w:val="30"/>
              <w:highlight w:val="none"/>
            </w:rPr>
            <w:t xml:space="preserve">3.4.1. </w:t>
          </w:r>
          <w:r>
            <w:rPr>
              <w:rFonts w:hint="eastAsia"/>
              <w:highlight w:val="none"/>
            </w:rPr>
            <w:t>系统概述</w:t>
          </w:r>
          <w:r>
            <w:rPr>
              <w:highlight w:val="none"/>
            </w:rPr>
            <w:tab/>
          </w:r>
          <w:r>
            <w:rPr>
              <w:highlight w:val="none"/>
            </w:rPr>
            <w:fldChar w:fldCharType="begin"/>
          </w:r>
          <w:r>
            <w:rPr>
              <w:highlight w:val="none"/>
            </w:rPr>
            <w:instrText xml:space="preserve"> PAGEREF _Toc6375 \h </w:instrText>
          </w:r>
          <w:r>
            <w:rPr>
              <w:highlight w:val="none"/>
            </w:rPr>
            <w:fldChar w:fldCharType="separate"/>
          </w:r>
          <w:r>
            <w:rPr>
              <w:highlight w:val="none"/>
            </w:rPr>
            <w:t>42</w:t>
          </w:r>
          <w:r>
            <w:rPr>
              <w:highlight w:val="none"/>
            </w:rPr>
            <w:fldChar w:fldCharType="end"/>
          </w:r>
          <w:r>
            <w:rPr>
              <w:bCs/>
              <w:highlight w:val="none"/>
              <w:lang w:val="zh-CN"/>
            </w:rPr>
            <w:fldChar w:fldCharType="end"/>
          </w:r>
        </w:p>
        <w:p>
          <w:pPr>
            <w:pStyle w:val="15"/>
            <w:tabs>
              <w:tab w:val="right" w:leader="dot" w:pos="8306"/>
            </w:tabs>
            <w:rPr>
              <w:highlight w:val="none"/>
            </w:rPr>
          </w:pPr>
          <w:r>
            <w:rPr>
              <w:bCs/>
              <w:highlight w:val="none"/>
              <w:lang w:val="zh-CN"/>
            </w:rPr>
            <w:fldChar w:fldCharType="begin"/>
          </w:r>
          <w:r>
            <w:rPr>
              <w:bCs/>
              <w:highlight w:val="none"/>
              <w:lang w:val="zh-CN"/>
            </w:rPr>
            <w:instrText xml:space="preserve"> HYPERLINK \l _Toc12404 </w:instrText>
          </w:r>
          <w:r>
            <w:rPr>
              <w:bCs/>
              <w:highlight w:val="none"/>
              <w:lang w:val="zh-CN"/>
            </w:rPr>
            <w:fldChar w:fldCharType="separate"/>
          </w:r>
          <w:r>
            <w:rPr>
              <w:rFonts w:hint="eastAsia" w:ascii="宋体" w:hAnsi="宋体" w:eastAsia="宋体"/>
              <w:i w:val="0"/>
              <w:szCs w:val="30"/>
              <w:highlight w:val="none"/>
            </w:rPr>
            <w:t xml:space="preserve">3.4.2. </w:t>
          </w:r>
          <w:r>
            <w:rPr>
              <w:highlight w:val="none"/>
            </w:rPr>
            <w:t>系统结构</w:t>
          </w:r>
          <w:r>
            <w:rPr>
              <w:highlight w:val="none"/>
            </w:rPr>
            <w:tab/>
          </w:r>
          <w:r>
            <w:rPr>
              <w:highlight w:val="none"/>
            </w:rPr>
            <w:fldChar w:fldCharType="begin"/>
          </w:r>
          <w:r>
            <w:rPr>
              <w:highlight w:val="none"/>
            </w:rPr>
            <w:instrText xml:space="preserve"> PAGEREF _Toc12404 \h </w:instrText>
          </w:r>
          <w:r>
            <w:rPr>
              <w:highlight w:val="none"/>
            </w:rPr>
            <w:fldChar w:fldCharType="separate"/>
          </w:r>
          <w:r>
            <w:rPr>
              <w:highlight w:val="none"/>
            </w:rPr>
            <w:t>43</w:t>
          </w:r>
          <w:r>
            <w:rPr>
              <w:highlight w:val="none"/>
            </w:rPr>
            <w:fldChar w:fldCharType="end"/>
          </w:r>
          <w:r>
            <w:rPr>
              <w:bCs/>
              <w:highlight w:val="none"/>
              <w:lang w:val="zh-CN"/>
            </w:rPr>
            <w:fldChar w:fldCharType="end"/>
          </w:r>
        </w:p>
        <w:p>
          <w:pPr>
            <w:pStyle w:val="15"/>
            <w:tabs>
              <w:tab w:val="right" w:leader="dot" w:pos="8306"/>
            </w:tabs>
            <w:rPr>
              <w:highlight w:val="none"/>
            </w:rPr>
          </w:pPr>
          <w:r>
            <w:rPr>
              <w:bCs/>
              <w:highlight w:val="none"/>
              <w:lang w:val="zh-CN"/>
            </w:rPr>
            <w:fldChar w:fldCharType="begin"/>
          </w:r>
          <w:r>
            <w:rPr>
              <w:bCs/>
              <w:highlight w:val="none"/>
              <w:lang w:val="zh-CN"/>
            </w:rPr>
            <w:instrText xml:space="preserve"> HYPERLINK \l _Toc8667 </w:instrText>
          </w:r>
          <w:r>
            <w:rPr>
              <w:bCs/>
              <w:highlight w:val="none"/>
              <w:lang w:val="zh-CN"/>
            </w:rPr>
            <w:fldChar w:fldCharType="separate"/>
          </w:r>
          <w:r>
            <w:rPr>
              <w:rFonts w:hint="eastAsia" w:ascii="宋体" w:hAnsi="宋体" w:eastAsia="宋体"/>
              <w:i w:val="0"/>
              <w:szCs w:val="30"/>
              <w:highlight w:val="none"/>
            </w:rPr>
            <w:t xml:space="preserve">3.4.3. </w:t>
          </w:r>
          <w:r>
            <w:rPr>
              <w:highlight w:val="none"/>
            </w:rPr>
            <w:t>设计说明</w:t>
          </w:r>
          <w:r>
            <w:rPr>
              <w:highlight w:val="none"/>
            </w:rPr>
            <w:tab/>
          </w:r>
          <w:r>
            <w:rPr>
              <w:highlight w:val="none"/>
            </w:rPr>
            <w:fldChar w:fldCharType="begin"/>
          </w:r>
          <w:r>
            <w:rPr>
              <w:highlight w:val="none"/>
            </w:rPr>
            <w:instrText xml:space="preserve"> PAGEREF _Toc8667 \h </w:instrText>
          </w:r>
          <w:r>
            <w:rPr>
              <w:highlight w:val="none"/>
            </w:rPr>
            <w:fldChar w:fldCharType="separate"/>
          </w:r>
          <w:r>
            <w:rPr>
              <w:highlight w:val="none"/>
            </w:rPr>
            <w:t>43</w:t>
          </w:r>
          <w:r>
            <w:rPr>
              <w:highlight w:val="none"/>
            </w:rPr>
            <w:fldChar w:fldCharType="end"/>
          </w:r>
          <w:r>
            <w:rPr>
              <w:bCs/>
              <w:highlight w:val="none"/>
              <w:lang w:val="zh-CN"/>
            </w:rPr>
            <w:fldChar w:fldCharType="end"/>
          </w:r>
        </w:p>
        <w:p>
          <w:pPr>
            <w:pStyle w:val="15"/>
            <w:tabs>
              <w:tab w:val="right" w:leader="dot" w:pos="8306"/>
            </w:tabs>
            <w:rPr>
              <w:highlight w:val="none"/>
            </w:rPr>
          </w:pPr>
          <w:r>
            <w:rPr>
              <w:bCs/>
              <w:highlight w:val="none"/>
              <w:lang w:val="zh-CN"/>
            </w:rPr>
            <w:fldChar w:fldCharType="begin"/>
          </w:r>
          <w:r>
            <w:rPr>
              <w:bCs/>
              <w:highlight w:val="none"/>
              <w:lang w:val="zh-CN"/>
            </w:rPr>
            <w:instrText xml:space="preserve"> HYPERLINK \l _Toc14572 </w:instrText>
          </w:r>
          <w:r>
            <w:rPr>
              <w:bCs/>
              <w:highlight w:val="none"/>
              <w:lang w:val="zh-CN"/>
            </w:rPr>
            <w:fldChar w:fldCharType="separate"/>
          </w:r>
          <w:r>
            <w:rPr>
              <w:rFonts w:hint="eastAsia" w:ascii="宋体" w:hAnsi="宋体" w:eastAsia="宋体"/>
              <w:i w:val="0"/>
              <w:szCs w:val="30"/>
              <w:highlight w:val="none"/>
            </w:rPr>
            <w:t xml:space="preserve">3.4.4. </w:t>
          </w:r>
          <w:r>
            <w:rPr>
              <w:rFonts w:hint="eastAsia"/>
              <w:highlight w:val="none"/>
            </w:rPr>
            <w:t>设备选型</w:t>
          </w:r>
          <w:r>
            <w:rPr>
              <w:highlight w:val="none"/>
            </w:rPr>
            <w:tab/>
          </w:r>
          <w:r>
            <w:rPr>
              <w:highlight w:val="none"/>
            </w:rPr>
            <w:fldChar w:fldCharType="begin"/>
          </w:r>
          <w:r>
            <w:rPr>
              <w:highlight w:val="none"/>
            </w:rPr>
            <w:instrText xml:space="preserve"> PAGEREF _Toc14572 \h </w:instrText>
          </w:r>
          <w:r>
            <w:rPr>
              <w:highlight w:val="none"/>
            </w:rPr>
            <w:fldChar w:fldCharType="separate"/>
          </w:r>
          <w:r>
            <w:rPr>
              <w:highlight w:val="none"/>
            </w:rPr>
            <w:t>44</w:t>
          </w:r>
          <w:r>
            <w:rPr>
              <w:highlight w:val="none"/>
            </w:rPr>
            <w:fldChar w:fldCharType="end"/>
          </w:r>
          <w:r>
            <w:rPr>
              <w:bCs/>
              <w:highlight w:val="none"/>
              <w:lang w:val="zh-CN"/>
            </w:rPr>
            <w:fldChar w:fldCharType="end"/>
          </w:r>
        </w:p>
        <w:p>
          <w:pPr>
            <w:pStyle w:val="24"/>
            <w:tabs>
              <w:tab w:val="right" w:leader="dot" w:pos="8306"/>
            </w:tabs>
            <w:rPr>
              <w:highlight w:val="none"/>
            </w:rPr>
          </w:pPr>
          <w:r>
            <w:rPr>
              <w:bCs/>
              <w:highlight w:val="none"/>
              <w:lang w:val="zh-CN"/>
            </w:rPr>
            <w:fldChar w:fldCharType="begin"/>
          </w:r>
          <w:r>
            <w:rPr>
              <w:bCs/>
              <w:highlight w:val="none"/>
              <w:lang w:val="zh-CN"/>
            </w:rPr>
            <w:instrText xml:space="preserve"> HYPERLINK \l _Toc14232 </w:instrText>
          </w:r>
          <w:r>
            <w:rPr>
              <w:bCs/>
              <w:highlight w:val="none"/>
              <w:lang w:val="zh-CN"/>
            </w:rPr>
            <w:fldChar w:fldCharType="separate"/>
          </w:r>
          <w:r>
            <w:rPr>
              <w:rFonts w:hint="eastAsia" w:ascii="宋体" w:hAnsi="宋体" w:eastAsia="宋体"/>
              <w:i w:val="0"/>
              <w:szCs w:val="32"/>
              <w:highlight w:val="none"/>
            </w:rPr>
            <w:t xml:space="preserve">3.5. </w:t>
          </w:r>
          <w:r>
            <w:rPr>
              <w:highlight w:val="none"/>
            </w:rPr>
            <w:t>图书馆监控</w:t>
          </w:r>
          <w:r>
            <w:rPr>
              <w:rFonts w:hint="eastAsia"/>
              <w:highlight w:val="none"/>
            </w:rPr>
            <w:t>升级改造</w:t>
          </w:r>
          <w:r>
            <w:rPr>
              <w:highlight w:val="none"/>
            </w:rPr>
            <w:tab/>
          </w:r>
          <w:r>
            <w:rPr>
              <w:highlight w:val="none"/>
            </w:rPr>
            <w:fldChar w:fldCharType="begin"/>
          </w:r>
          <w:r>
            <w:rPr>
              <w:highlight w:val="none"/>
            </w:rPr>
            <w:instrText xml:space="preserve"> PAGEREF _Toc14232 \h </w:instrText>
          </w:r>
          <w:r>
            <w:rPr>
              <w:highlight w:val="none"/>
            </w:rPr>
            <w:fldChar w:fldCharType="separate"/>
          </w:r>
          <w:r>
            <w:rPr>
              <w:highlight w:val="none"/>
            </w:rPr>
            <w:t>45</w:t>
          </w:r>
          <w:r>
            <w:rPr>
              <w:highlight w:val="none"/>
            </w:rPr>
            <w:fldChar w:fldCharType="end"/>
          </w:r>
          <w:r>
            <w:rPr>
              <w:bCs/>
              <w:highlight w:val="none"/>
              <w:lang w:val="zh-CN"/>
            </w:rPr>
            <w:fldChar w:fldCharType="end"/>
          </w:r>
        </w:p>
        <w:p>
          <w:pPr>
            <w:pStyle w:val="15"/>
            <w:tabs>
              <w:tab w:val="right" w:leader="dot" w:pos="8306"/>
            </w:tabs>
            <w:rPr>
              <w:highlight w:val="none"/>
            </w:rPr>
          </w:pPr>
          <w:r>
            <w:rPr>
              <w:bCs/>
              <w:highlight w:val="none"/>
              <w:lang w:val="zh-CN"/>
            </w:rPr>
            <w:fldChar w:fldCharType="begin"/>
          </w:r>
          <w:r>
            <w:rPr>
              <w:bCs/>
              <w:highlight w:val="none"/>
              <w:lang w:val="zh-CN"/>
            </w:rPr>
            <w:instrText xml:space="preserve"> HYPERLINK \l _Toc7912 </w:instrText>
          </w:r>
          <w:r>
            <w:rPr>
              <w:bCs/>
              <w:highlight w:val="none"/>
              <w:lang w:val="zh-CN"/>
            </w:rPr>
            <w:fldChar w:fldCharType="separate"/>
          </w:r>
          <w:r>
            <w:rPr>
              <w:rFonts w:hint="eastAsia" w:ascii="宋体" w:hAnsi="宋体" w:eastAsia="宋体"/>
              <w:i w:val="0"/>
              <w:szCs w:val="30"/>
              <w:highlight w:val="none"/>
            </w:rPr>
            <w:t xml:space="preserve">3.5.1. </w:t>
          </w:r>
          <w:r>
            <w:rPr>
              <w:highlight w:val="none"/>
            </w:rPr>
            <w:t>系统概述</w:t>
          </w:r>
          <w:r>
            <w:rPr>
              <w:highlight w:val="none"/>
            </w:rPr>
            <w:tab/>
          </w:r>
          <w:r>
            <w:rPr>
              <w:highlight w:val="none"/>
            </w:rPr>
            <w:fldChar w:fldCharType="begin"/>
          </w:r>
          <w:r>
            <w:rPr>
              <w:highlight w:val="none"/>
            </w:rPr>
            <w:instrText xml:space="preserve"> PAGEREF _Toc7912 \h </w:instrText>
          </w:r>
          <w:r>
            <w:rPr>
              <w:highlight w:val="none"/>
            </w:rPr>
            <w:fldChar w:fldCharType="separate"/>
          </w:r>
          <w:r>
            <w:rPr>
              <w:highlight w:val="none"/>
            </w:rPr>
            <w:t>45</w:t>
          </w:r>
          <w:r>
            <w:rPr>
              <w:highlight w:val="none"/>
            </w:rPr>
            <w:fldChar w:fldCharType="end"/>
          </w:r>
          <w:r>
            <w:rPr>
              <w:bCs/>
              <w:highlight w:val="none"/>
              <w:lang w:val="zh-CN"/>
            </w:rPr>
            <w:fldChar w:fldCharType="end"/>
          </w:r>
        </w:p>
        <w:p>
          <w:pPr>
            <w:pStyle w:val="15"/>
            <w:tabs>
              <w:tab w:val="right" w:leader="dot" w:pos="8306"/>
            </w:tabs>
            <w:rPr>
              <w:highlight w:val="none"/>
            </w:rPr>
          </w:pPr>
          <w:r>
            <w:rPr>
              <w:bCs/>
              <w:highlight w:val="none"/>
              <w:lang w:val="zh-CN"/>
            </w:rPr>
            <w:fldChar w:fldCharType="begin"/>
          </w:r>
          <w:r>
            <w:rPr>
              <w:bCs/>
              <w:highlight w:val="none"/>
              <w:lang w:val="zh-CN"/>
            </w:rPr>
            <w:instrText xml:space="preserve"> HYPERLINK \l _Toc29231 </w:instrText>
          </w:r>
          <w:r>
            <w:rPr>
              <w:bCs/>
              <w:highlight w:val="none"/>
              <w:lang w:val="zh-CN"/>
            </w:rPr>
            <w:fldChar w:fldCharType="separate"/>
          </w:r>
          <w:r>
            <w:rPr>
              <w:rFonts w:hint="eastAsia" w:ascii="宋体" w:hAnsi="宋体" w:eastAsia="宋体"/>
              <w:i w:val="0"/>
              <w:szCs w:val="30"/>
              <w:highlight w:val="none"/>
            </w:rPr>
            <w:t xml:space="preserve">3.5.2. </w:t>
          </w:r>
          <w:r>
            <w:rPr>
              <w:rFonts w:hint="eastAsia"/>
              <w:highlight w:val="none"/>
            </w:rPr>
            <w:t>系统架构</w:t>
          </w:r>
          <w:r>
            <w:rPr>
              <w:highlight w:val="none"/>
            </w:rPr>
            <w:tab/>
          </w:r>
          <w:r>
            <w:rPr>
              <w:highlight w:val="none"/>
            </w:rPr>
            <w:fldChar w:fldCharType="begin"/>
          </w:r>
          <w:r>
            <w:rPr>
              <w:highlight w:val="none"/>
            </w:rPr>
            <w:instrText xml:space="preserve"> PAGEREF _Toc29231 \h </w:instrText>
          </w:r>
          <w:r>
            <w:rPr>
              <w:highlight w:val="none"/>
            </w:rPr>
            <w:fldChar w:fldCharType="separate"/>
          </w:r>
          <w:r>
            <w:rPr>
              <w:highlight w:val="none"/>
            </w:rPr>
            <w:t>46</w:t>
          </w:r>
          <w:r>
            <w:rPr>
              <w:highlight w:val="none"/>
            </w:rPr>
            <w:fldChar w:fldCharType="end"/>
          </w:r>
          <w:r>
            <w:rPr>
              <w:bCs/>
              <w:highlight w:val="none"/>
              <w:lang w:val="zh-CN"/>
            </w:rPr>
            <w:fldChar w:fldCharType="end"/>
          </w:r>
        </w:p>
        <w:p>
          <w:pPr>
            <w:pStyle w:val="15"/>
            <w:tabs>
              <w:tab w:val="right" w:leader="dot" w:pos="8306"/>
            </w:tabs>
            <w:rPr>
              <w:highlight w:val="none"/>
            </w:rPr>
          </w:pPr>
          <w:r>
            <w:rPr>
              <w:bCs/>
              <w:highlight w:val="none"/>
              <w:lang w:val="zh-CN"/>
            </w:rPr>
            <w:fldChar w:fldCharType="begin"/>
          </w:r>
          <w:r>
            <w:rPr>
              <w:bCs/>
              <w:highlight w:val="none"/>
              <w:lang w:val="zh-CN"/>
            </w:rPr>
            <w:instrText xml:space="preserve"> HYPERLINK \l _Toc804 </w:instrText>
          </w:r>
          <w:r>
            <w:rPr>
              <w:bCs/>
              <w:highlight w:val="none"/>
              <w:lang w:val="zh-CN"/>
            </w:rPr>
            <w:fldChar w:fldCharType="separate"/>
          </w:r>
          <w:r>
            <w:rPr>
              <w:rFonts w:hint="eastAsia" w:ascii="宋体" w:hAnsi="宋体" w:eastAsia="宋体"/>
              <w:i w:val="0"/>
              <w:szCs w:val="30"/>
              <w:highlight w:val="none"/>
            </w:rPr>
            <w:t xml:space="preserve">3.5.3. </w:t>
          </w:r>
          <w:r>
            <w:rPr>
              <w:rFonts w:hint="eastAsia"/>
              <w:highlight w:val="none"/>
            </w:rPr>
            <w:t>点位部署</w:t>
          </w:r>
          <w:r>
            <w:rPr>
              <w:highlight w:val="none"/>
            </w:rPr>
            <w:tab/>
          </w:r>
          <w:r>
            <w:rPr>
              <w:highlight w:val="none"/>
            </w:rPr>
            <w:fldChar w:fldCharType="begin"/>
          </w:r>
          <w:r>
            <w:rPr>
              <w:highlight w:val="none"/>
            </w:rPr>
            <w:instrText xml:space="preserve"> PAGEREF _Toc804 \h </w:instrText>
          </w:r>
          <w:r>
            <w:rPr>
              <w:highlight w:val="none"/>
            </w:rPr>
            <w:fldChar w:fldCharType="separate"/>
          </w:r>
          <w:r>
            <w:rPr>
              <w:highlight w:val="none"/>
            </w:rPr>
            <w:t>46</w:t>
          </w:r>
          <w:r>
            <w:rPr>
              <w:highlight w:val="none"/>
            </w:rPr>
            <w:fldChar w:fldCharType="end"/>
          </w:r>
          <w:r>
            <w:rPr>
              <w:bCs/>
              <w:highlight w:val="none"/>
              <w:lang w:val="zh-CN"/>
            </w:rPr>
            <w:fldChar w:fldCharType="end"/>
          </w:r>
        </w:p>
        <w:p>
          <w:pPr>
            <w:pStyle w:val="15"/>
            <w:tabs>
              <w:tab w:val="right" w:leader="dot" w:pos="8306"/>
            </w:tabs>
            <w:rPr>
              <w:highlight w:val="none"/>
            </w:rPr>
          </w:pPr>
          <w:r>
            <w:rPr>
              <w:bCs/>
              <w:highlight w:val="none"/>
              <w:lang w:val="zh-CN"/>
            </w:rPr>
            <w:fldChar w:fldCharType="begin"/>
          </w:r>
          <w:r>
            <w:rPr>
              <w:bCs/>
              <w:highlight w:val="none"/>
              <w:lang w:val="zh-CN"/>
            </w:rPr>
            <w:instrText xml:space="preserve"> HYPERLINK \l _Toc31891 </w:instrText>
          </w:r>
          <w:r>
            <w:rPr>
              <w:bCs/>
              <w:highlight w:val="none"/>
              <w:lang w:val="zh-CN"/>
            </w:rPr>
            <w:fldChar w:fldCharType="separate"/>
          </w:r>
          <w:r>
            <w:rPr>
              <w:rFonts w:hint="eastAsia" w:ascii="宋体" w:hAnsi="宋体" w:eastAsia="宋体"/>
              <w:i w:val="0"/>
              <w:szCs w:val="30"/>
              <w:highlight w:val="none"/>
            </w:rPr>
            <w:t xml:space="preserve">3.5.4. </w:t>
          </w:r>
          <w:r>
            <w:rPr>
              <w:rFonts w:hint="eastAsia"/>
              <w:highlight w:val="none"/>
            </w:rPr>
            <w:t>视频存储</w:t>
          </w:r>
          <w:r>
            <w:rPr>
              <w:highlight w:val="none"/>
            </w:rPr>
            <w:tab/>
          </w:r>
          <w:r>
            <w:rPr>
              <w:highlight w:val="none"/>
            </w:rPr>
            <w:fldChar w:fldCharType="begin"/>
          </w:r>
          <w:r>
            <w:rPr>
              <w:highlight w:val="none"/>
            </w:rPr>
            <w:instrText xml:space="preserve"> PAGEREF _Toc31891 \h </w:instrText>
          </w:r>
          <w:r>
            <w:rPr>
              <w:highlight w:val="none"/>
            </w:rPr>
            <w:fldChar w:fldCharType="separate"/>
          </w:r>
          <w:r>
            <w:rPr>
              <w:highlight w:val="none"/>
            </w:rPr>
            <w:t>47</w:t>
          </w:r>
          <w:r>
            <w:rPr>
              <w:highlight w:val="none"/>
            </w:rPr>
            <w:fldChar w:fldCharType="end"/>
          </w:r>
          <w:r>
            <w:rPr>
              <w:bCs/>
              <w:highlight w:val="none"/>
              <w:lang w:val="zh-CN"/>
            </w:rPr>
            <w:fldChar w:fldCharType="end"/>
          </w:r>
        </w:p>
        <w:p>
          <w:pPr>
            <w:pStyle w:val="15"/>
            <w:tabs>
              <w:tab w:val="right" w:leader="dot" w:pos="8306"/>
            </w:tabs>
            <w:rPr>
              <w:highlight w:val="none"/>
            </w:rPr>
          </w:pPr>
          <w:r>
            <w:rPr>
              <w:bCs/>
              <w:highlight w:val="none"/>
              <w:lang w:val="zh-CN"/>
            </w:rPr>
            <w:fldChar w:fldCharType="begin"/>
          </w:r>
          <w:r>
            <w:rPr>
              <w:bCs/>
              <w:highlight w:val="none"/>
              <w:lang w:val="zh-CN"/>
            </w:rPr>
            <w:instrText xml:space="preserve"> HYPERLINK \l _Toc25933 </w:instrText>
          </w:r>
          <w:r>
            <w:rPr>
              <w:bCs/>
              <w:highlight w:val="none"/>
              <w:lang w:val="zh-CN"/>
            </w:rPr>
            <w:fldChar w:fldCharType="separate"/>
          </w:r>
          <w:r>
            <w:rPr>
              <w:rFonts w:hint="eastAsia" w:ascii="宋体" w:hAnsi="宋体" w:eastAsia="宋体"/>
              <w:i w:val="0"/>
              <w:szCs w:val="30"/>
              <w:highlight w:val="none"/>
            </w:rPr>
            <w:t xml:space="preserve">3.5.5. </w:t>
          </w:r>
          <w:r>
            <w:rPr>
              <w:highlight w:val="none"/>
            </w:rPr>
            <w:t>设备选型</w:t>
          </w:r>
          <w:r>
            <w:rPr>
              <w:highlight w:val="none"/>
            </w:rPr>
            <w:tab/>
          </w:r>
          <w:r>
            <w:rPr>
              <w:highlight w:val="none"/>
            </w:rPr>
            <w:fldChar w:fldCharType="begin"/>
          </w:r>
          <w:r>
            <w:rPr>
              <w:highlight w:val="none"/>
            </w:rPr>
            <w:instrText xml:space="preserve"> PAGEREF _Toc25933 \h </w:instrText>
          </w:r>
          <w:r>
            <w:rPr>
              <w:highlight w:val="none"/>
            </w:rPr>
            <w:fldChar w:fldCharType="separate"/>
          </w:r>
          <w:r>
            <w:rPr>
              <w:highlight w:val="none"/>
            </w:rPr>
            <w:t>47</w:t>
          </w:r>
          <w:r>
            <w:rPr>
              <w:highlight w:val="none"/>
            </w:rPr>
            <w:fldChar w:fldCharType="end"/>
          </w:r>
          <w:r>
            <w:rPr>
              <w:bCs/>
              <w:highlight w:val="none"/>
              <w:lang w:val="zh-CN"/>
            </w:rPr>
            <w:fldChar w:fldCharType="end"/>
          </w:r>
        </w:p>
        <w:p>
          <w:pPr>
            <w:pStyle w:val="21"/>
            <w:tabs>
              <w:tab w:val="right" w:leader="dot" w:pos="8306"/>
            </w:tabs>
            <w:rPr>
              <w:highlight w:val="none"/>
            </w:rPr>
          </w:pPr>
          <w:r>
            <w:rPr>
              <w:bCs/>
              <w:highlight w:val="none"/>
              <w:lang w:val="zh-CN"/>
            </w:rPr>
            <w:fldChar w:fldCharType="begin"/>
          </w:r>
          <w:r>
            <w:rPr>
              <w:bCs/>
              <w:highlight w:val="none"/>
              <w:lang w:val="zh-CN"/>
            </w:rPr>
            <w:instrText xml:space="preserve"> HYPERLINK \l _Toc24124 </w:instrText>
          </w:r>
          <w:r>
            <w:rPr>
              <w:bCs/>
              <w:highlight w:val="none"/>
              <w:lang w:val="zh-CN"/>
            </w:rPr>
            <w:fldChar w:fldCharType="separate"/>
          </w:r>
          <w:r>
            <w:rPr>
              <w:rFonts w:hint="eastAsia" w:eastAsia="宋体"/>
              <w:i w:val="0"/>
              <w:szCs w:val="44"/>
              <w:highlight w:val="none"/>
            </w:rPr>
            <w:t xml:space="preserve">第4章. </w:t>
          </w:r>
          <w:r>
            <w:rPr>
              <w:rFonts w:hint="eastAsia"/>
              <w:highlight w:val="none"/>
            </w:rPr>
            <w:t>培训及维护</w:t>
          </w:r>
          <w:r>
            <w:rPr>
              <w:highlight w:val="none"/>
            </w:rPr>
            <w:tab/>
          </w:r>
          <w:r>
            <w:rPr>
              <w:highlight w:val="none"/>
            </w:rPr>
            <w:fldChar w:fldCharType="begin"/>
          </w:r>
          <w:r>
            <w:rPr>
              <w:highlight w:val="none"/>
            </w:rPr>
            <w:instrText xml:space="preserve"> PAGEREF _Toc24124 \h </w:instrText>
          </w:r>
          <w:r>
            <w:rPr>
              <w:highlight w:val="none"/>
            </w:rPr>
            <w:fldChar w:fldCharType="separate"/>
          </w:r>
          <w:r>
            <w:rPr>
              <w:highlight w:val="none"/>
            </w:rPr>
            <w:t>49</w:t>
          </w:r>
          <w:r>
            <w:rPr>
              <w:highlight w:val="none"/>
            </w:rPr>
            <w:fldChar w:fldCharType="end"/>
          </w:r>
          <w:r>
            <w:rPr>
              <w:bCs/>
              <w:highlight w:val="none"/>
              <w:lang w:val="zh-CN"/>
            </w:rPr>
            <w:fldChar w:fldCharType="end"/>
          </w:r>
        </w:p>
        <w:p>
          <w:pPr>
            <w:pStyle w:val="24"/>
            <w:tabs>
              <w:tab w:val="right" w:leader="dot" w:pos="8306"/>
            </w:tabs>
            <w:rPr>
              <w:highlight w:val="none"/>
            </w:rPr>
          </w:pPr>
          <w:r>
            <w:rPr>
              <w:bCs/>
              <w:highlight w:val="none"/>
              <w:lang w:val="zh-CN"/>
            </w:rPr>
            <w:fldChar w:fldCharType="begin"/>
          </w:r>
          <w:r>
            <w:rPr>
              <w:bCs/>
              <w:highlight w:val="none"/>
              <w:lang w:val="zh-CN"/>
            </w:rPr>
            <w:instrText xml:space="preserve"> HYPERLINK \l _Toc908 </w:instrText>
          </w:r>
          <w:r>
            <w:rPr>
              <w:bCs/>
              <w:highlight w:val="none"/>
              <w:lang w:val="zh-CN"/>
            </w:rPr>
            <w:fldChar w:fldCharType="separate"/>
          </w:r>
          <w:r>
            <w:rPr>
              <w:rFonts w:hint="eastAsia" w:ascii="宋体" w:hAnsi="宋体" w:eastAsia="宋体"/>
              <w:i w:val="0"/>
              <w:szCs w:val="32"/>
              <w:highlight w:val="none"/>
            </w:rPr>
            <w:t xml:space="preserve">4.1. </w:t>
          </w:r>
          <w:r>
            <w:rPr>
              <w:rFonts w:hint="eastAsia"/>
              <w:highlight w:val="none"/>
            </w:rPr>
            <w:t>应用培训计划</w:t>
          </w:r>
          <w:r>
            <w:rPr>
              <w:highlight w:val="none"/>
            </w:rPr>
            <w:tab/>
          </w:r>
          <w:r>
            <w:rPr>
              <w:highlight w:val="none"/>
            </w:rPr>
            <w:fldChar w:fldCharType="begin"/>
          </w:r>
          <w:r>
            <w:rPr>
              <w:highlight w:val="none"/>
            </w:rPr>
            <w:instrText xml:space="preserve"> PAGEREF _Toc908 \h </w:instrText>
          </w:r>
          <w:r>
            <w:rPr>
              <w:highlight w:val="none"/>
            </w:rPr>
            <w:fldChar w:fldCharType="separate"/>
          </w:r>
          <w:r>
            <w:rPr>
              <w:highlight w:val="none"/>
            </w:rPr>
            <w:t>49</w:t>
          </w:r>
          <w:r>
            <w:rPr>
              <w:highlight w:val="none"/>
            </w:rPr>
            <w:fldChar w:fldCharType="end"/>
          </w:r>
          <w:r>
            <w:rPr>
              <w:bCs/>
              <w:highlight w:val="none"/>
              <w:lang w:val="zh-CN"/>
            </w:rPr>
            <w:fldChar w:fldCharType="end"/>
          </w:r>
        </w:p>
        <w:p>
          <w:pPr>
            <w:pStyle w:val="15"/>
            <w:tabs>
              <w:tab w:val="right" w:leader="dot" w:pos="8306"/>
            </w:tabs>
            <w:rPr>
              <w:highlight w:val="none"/>
            </w:rPr>
          </w:pPr>
          <w:r>
            <w:rPr>
              <w:bCs/>
              <w:highlight w:val="none"/>
              <w:lang w:val="zh-CN"/>
            </w:rPr>
            <w:fldChar w:fldCharType="begin"/>
          </w:r>
          <w:r>
            <w:rPr>
              <w:bCs/>
              <w:highlight w:val="none"/>
              <w:lang w:val="zh-CN"/>
            </w:rPr>
            <w:instrText xml:space="preserve"> HYPERLINK \l _Toc9973 </w:instrText>
          </w:r>
          <w:r>
            <w:rPr>
              <w:bCs/>
              <w:highlight w:val="none"/>
              <w:lang w:val="zh-CN"/>
            </w:rPr>
            <w:fldChar w:fldCharType="separate"/>
          </w:r>
          <w:r>
            <w:rPr>
              <w:rFonts w:hint="eastAsia" w:ascii="宋体" w:hAnsi="宋体" w:eastAsia="宋体"/>
              <w:i w:val="0"/>
              <w:szCs w:val="30"/>
              <w:highlight w:val="none"/>
            </w:rPr>
            <w:t xml:space="preserve">4.1.1. </w:t>
          </w:r>
          <w:r>
            <w:rPr>
              <w:rFonts w:hint="eastAsia"/>
              <w:highlight w:val="none"/>
            </w:rPr>
            <w:t>培训目标及效果</w:t>
          </w:r>
          <w:r>
            <w:rPr>
              <w:highlight w:val="none"/>
            </w:rPr>
            <w:tab/>
          </w:r>
          <w:r>
            <w:rPr>
              <w:highlight w:val="none"/>
            </w:rPr>
            <w:fldChar w:fldCharType="begin"/>
          </w:r>
          <w:r>
            <w:rPr>
              <w:highlight w:val="none"/>
            </w:rPr>
            <w:instrText xml:space="preserve"> PAGEREF _Toc9973 \h </w:instrText>
          </w:r>
          <w:r>
            <w:rPr>
              <w:highlight w:val="none"/>
            </w:rPr>
            <w:fldChar w:fldCharType="separate"/>
          </w:r>
          <w:r>
            <w:rPr>
              <w:highlight w:val="none"/>
            </w:rPr>
            <w:t>49</w:t>
          </w:r>
          <w:r>
            <w:rPr>
              <w:highlight w:val="none"/>
            </w:rPr>
            <w:fldChar w:fldCharType="end"/>
          </w:r>
          <w:r>
            <w:rPr>
              <w:bCs/>
              <w:highlight w:val="none"/>
              <w:lang w:val="zh-CN"/>
            </w:rPr>
            <w:fldChar w:fldCharType="end"/>
          </w:r>
        </w:p>
        <w:p>
          <w:pPr>
            <w:pStyle w:val="15"/>
            <w:tabs>
              <w:tab w:val="right" w:leader="dot" w:pos="8306"/>
            </w:tabs>
            <w:rPr>
              <w:highlight w:val="none"/>
            </w:rPr>
          </w:pPr>
          <w:r>
            <w:rPr>
              <w:bCs/>
              <w:highlight w:val="none"/>
              <w:lang w:val="zh-CN"/>
            </w:rPr>
            <w:fldChar w:fldCharType="begin"/>
          </w:r>
          <w:r>
            <w:rPr>
              <w:bCs/>
              <w:highlight w:val="none"/>
              <w:lang w:val="zh-CN"/>
            </w:rPr>
            <w:instrText xml:space="preserve"> HYPERLINK \l _Toc30623 </w:instrText>
          </w:r>
          <w:r>
            <w:rPr>
              <w:bCs/>
              <w:highlight w:val="none"/>
              <w:lang w:val="zh-CN"/>
            </w:rPr>
            <w:fldChar w:fldCharType="separate"/>
          </w:r>
          <w:r>
            <w:rPr>
              <w:rFonts w:hint="eastAsia" w:ascii="宋体" w:hAnsi="宋体" w:eastAsia="宋体"/>
              <w:i w:val="0"/>
              <w:szCs w:val="30"/>
              <w:highlight w:val="none"/>
            </w:rPr>
            <w:t xml:space="preserve">4.1.2. </w:t>
          </w:r>
          <w:r>
            <w:rPr>
              <w:highlight w:val="none"/>
            </w:rPr>
            <w:t>培训方式</w:t>
          </w:r>
          <w:r>
            <w:rPr>
              <w:highlight w:val="none"/>
            </w:rPr>
            <w:tab/>
          </w:r>
          <w:r>
            <w:rPr>
              <w:highlight w:val="none"/>
            </w:rPr>
            <w:fldChar w:fldCharType="begin"/>
          </w:r>
          <w:r>
            <w:rPr>
              <w:highlight w:val="none"/>
            </w:rPr>
            <w:instrText xml:space="preserve"> PAGEREF _Toc30623 \h </w:instrText>
          </w:r>
          <w:r>
            <w:rPr>
              <w:highlight w:val="none"/>
            </w:rPr>
            <w:fldChar w:fldCharType="separate"/>
          </w:r>
          <w:r>
            <w:rPr>
              <w:highlight w:val="none"/>
            </w:rPr>
            <w:t>49</w:t>
          </w:r>
          <w:r>
            <w:rPr>
              <w:highlight w:val="none"/>
            </w:rPr>
            <w:fldChar w:fldCharType="end"/>
          </w:r>
          <w:r>
            <w:rPr>
              <w:bCs/>
              <w:highlight w:val="none"/>
              <w:lang w:val="zh-CN"/>
            </w:rPr>
            <w:fldChar w:fldCharType="end"/>
          </w:r>
        </w:p>
        <w:p>
          <w:pPr>
            <w:pStyle w:val="15"/>
            <w:tabs>
              <w:tab w:val="right" w:leader="dot" w:pos="8306"/>
            </w:tabs>
            <w:rPr>
              <w:highlight w:val="none"/>
            </w:rPr>
          </w:pPr>
          <w:r>
            <w:rPr>
              <w:bCs/>
              <w:highlight w:val="none"/>
              <w:lang w:val="zh-CN"/>
            </w:rPr>
            <w:fldChar w:fldCharType="begin"/>
          </w:r>
          <w:r>
            <w:rPr>
              <w:bCs/>
              <w:highlight w:val="none"/>
              <w:lang w:val="zh-CN"/>
            </w:rPr>
            <w:instrText xml:space="preserve"> HYPERLINK \l _Toc13854 </w:instrText>
          </w:r>
          <w:r>
            <w:rPr>
              <w:bCs/>
              <w:highlight w:val="none"/>
              <w:lang w:val="zh-CN"/>
            </w:rPr>
            <w:fldChar w:fldCharType="separate"/>
          </w:r>
          <w:r>
            <w:rPr>
              <w:rFonts w:hint="eastAsia" w:ascii="宋体" w:hAnsi="宋体" w:eastAsia="宋体"/>
              <w:i w:val="0"/>
              <w:szCs w:val="30"/>
              <w:highlight w:val="none"/>
            </w:rPr>
            <w:t xml:space="preserve">4.1.3. </w:t>
          </w:r>
          <w:r>
            <w:rPr>
              <w:rFonts w:hint="eastAsia"/>
              <w:highlight w:val="none"/>
            </w:rPr>
            <w:t>培训内容</w:t>
          </w:r>
          <w:r>
            <w:rPr>
              <w:highlight w:val="none"/>
            </w:rPr>
            <w:tab/>
          </w:r>
          <w:r>
            <w:rPr>
              <w:highlight w:val="none"/>
            </w:rPr>
            <w:fldChar w:fldCharType="begin"/>
          </w:r>
          <w:r>
            <w:rPr>
              <w:highlight w:val="none"/>
            </w:rPr>
            <w:instrText xml:space="preserve"> PAGEREF _Toc13854 \h </w:instrText>
          </w:r>
          <w:r>
            <w:rPr>
              <w:highlight w:val="none"/>
            </w:rPr>
            <w:fldChar w:fldCharType="separate"/>
          </w:r>
          <w:r>
            <w:rPr>
              <w:highlight w:val="none"/>
            </w:rPr>
            <w:t>49</w:t>
          </w:r>
          <w:r>
            <w:rPr>
              <w:highlight w:val="none"/>
            </w:rPr>
            <w:fldChar w:fldCharType="end"/>
          </w:r>
          <w:r>
            <w:rPr>
              <w:bCs/>
              <w:highlight w:val="none"/>
              <w:lang w:val="zh-CN"/>
            </w:rPr>
            <w:fldChar w:fldCharType="end"/>
          </w:r>
        </w:p>
        <w:p>
          <w:pPr>
            <w:pStyle w:val="24"/>
            <w:tabs>
              <w:tab w:val="right" w:leader="dot" w:pos="8306"/>
            </w:tabs>
            <w:rPr>
              <w:highlight w:val="none"/>
            </w:rPr>
          </w:pPr>
          <w:r>
            <w:rPr>
              <w:bCs/>
              <w:highlight w:val="none"/>
              <w:lang w:val="zh-CN"/>
            </w:rPr>
            <w:fldChar w:fldCharType="begin"/>
          </w:r>
          <w:r>
            <w:rPr>
              <w:bCs/>
              <w:highlight w:val="none"/>
              <w:lang w:val="zh-CN"/>
            </w:rPr>
            <w:instrText xml:space="preserve"> HYPERLINK \l _Toc1436 </w:instrText>
          </w:r>
          <w:r>
            <w:rPr>
              <w:bCs/>
              <w:highlight w:val="none"/>
              <w:lang w:val="zh-CN"/>
            </w:rPr>
            <w:fldChar w:fldCharType="separate"/>
          </w:r>
          <w:r>
            <w:rPr>
              <w:rFonts w:hint="eastAsia" w:ascii="宋体" w:hAnsi="宋体" w:eastAsia="宋体"/>
              <w:i w:val="0"/>
              <w:szCs w:val="32"/>
              <w:highlight w:val="none"/>
            </w:rPr>
            <w:t xml:space="preserve">4.2. </w:t>
          </w:r>
          <w:r>
            <w:rPr>
              <w:rFonts w:hint="eastAsia"/>
              <w:highlight w:val="none"/>
            </w:rPr>
            <w:t>运行测试方案</w:t>
          </w:r>
          <w:r>
            <w:rPr>
              <w:highlight w:val="none"/>
            </w:rPr>
            <w:tab/>
          </w:r>
          <w:r>
            <w:rPr>
              <w:highlight w:val="none"/>
            </w:rPr>
            <w:fldChar w:fldCharType="begin"/>
          </w:r>
          <w:r>
            <w:rPr>
              <w:highlight w:val="none"/>
            </w:rPr>
            <w:instrText xml:space="preserve"> PAGEREF _Toc1436 \h </w:instrText>
          </w:r>
          <w:r>
            <w:rPr>
              <w:highlight w:val="none"/>
            </w:rPr>
            <w:fldChar w:fldCharType="separate"/>
          </w:r>
          <w:r>
            <w:rPr>
              <w:highlight w:val="none"/>
            </w:rPr>
            <w:t>50</w:t>
          </w:r>
          <w:r>
            <w:rPr>
              <w:highlight w:val="none"/>
            </w:rPr>
            <w:fldChar w:fldCharType="end"/>
          </w:r>
          <w:r>
            <w:rPr>
              <w:bCs/>
              <w:highlight w:val="none"/>
              <w:lang w:val="zh-CN"/>
            </w:rPr>
            <w:fldChar w:fldCharType="end"/>
          </w:r>
        </w:p>
        <w:p>
          <w:pPr>
            <w:pStyle w:val="15"/>
            <w:tabs>
              <w:tab w:val="right" w:leader="dot" w:pos="8306"/>
            </w:tabs>
            <w:rPr>
              <w:highlight w:val="none"/>
            </w:rPr>
          </w:pPr>
          <w:r>
            <w:rPr>
              <w:bCs/>
              <w:highlight w:val="none"/>
              <w:lang w:val="zh-CN"/>
            </w:rPr>
            <w:fldChar w:fldCharType="begin"/>
          </w:r>
          <w:r>
            <w:rPr>
              <w:bCs/>
              <w:highlight w:val="none"/>
              <w:lang w:val="zh-CN"/>
            </w:rPr>
            <w:instrText xml:space="preserve"> HYPERLINK \l _Toc24800 </w:instrText>
          </w:r>
          <w:r>
            <w:rPr>
              <w:bCs/>
              <w:highlight w:val="none"/>
              <w:lang w:val="zh-CN"/>
            </w:rPr>
            <w:fldChar w:fldCharType="separate"/>
          </w:r>
          <w:r>
            <w:rPr>
              <w:rFonts w:hint="eastAsia" w:ascii="宋体" w:hAnsi="宋体" w:eastAsia="宋体"/>
              <w:i w:val="0"/>
              <w:szCs w:val="30"/>
              <w:highlight w:val="none"/>
            </w:rPr>
            <w:t xml:space="preserve">4.2.1. </w:t>
          </w:r>
          <w:r>
            <w:rPr>
              <w:rFonts w:hint="eastAsia"/>
              <w:highlight w:val="none"/>
            </w:rPr>
            <w:t>试运行要求</w:t>
          </w:r>
          <w:r>
            <w:rPr>
              <w:highlight w:val="none"/>
            </w:rPr>
            <w:tab/>
          </w:r>
          <w:r>
            <w:rPr>
              <w:highlight w:val="none"/>
            </w:rPr>
            <w:fldChar w:fldCharType="begin"/>
          </w:r>
          <w:r>
            <w:rPr>
              <w:highlight w:val="none"/>
            </w:rPr>
            <w:instrText xml:space="preserve"> PAGEREF _Toc24800 \h </w:instrText>
          </w:r>
          <w:r>
            <w:rPr>
              <w:highlight w:val="none"/>
            </w:rPr>
            <w:fldChar w:fldCharType="separate"/>
          </w:r>
          <w:r>
            <w:rPr>
              <w:highlight w:val="none"/>
            </w:rPr>
            <w:t>50</w:t>
          </w:r>
          <w:r>
            <w:rPr>
              <w:highlight w:val="none"/>
            </w:rPr>
            <w:fldChar w:fldCharType="end"/>
          </w:r>
          <w:r>
            <w:rPr>
              <w:bCs/>
              <w:highlight w:val="none"/>
              <w:lang w:val="zh-CN"/>
            </w:rPr>
            <w:fldChar w:fldCharType="end"/>
          </w:r>
        </w:p>
        <w:p>
          <w:pPr>
            <w:pStyle w:val="15"/>
            <w:tabs>
              <w:tab w:val="right" w:leader="dot" w:pos="8306"/>
            </w:tabs>
            <w:rPr>
              <w:highlight w:val="none"/>
            </w:rPr>
          </w:pPr>
          <w:r>
            <w:rPr>
              <w:bCs/>
              <w:highlight w:val="none"/>
              <w:lang w:val="zh-CN"/>
            </w:rPr>
            <w:fldChar w:fldCharType="begin"/>
          </w:r>
          <w:r>
            <w:rPr>
              <w:bCs/>
              <w:highlight w:val="none"/>
              <w:lang w:val="zh-CN"/>
            </w:rPr>
            <w:instrText xml:space="preserve"> HYPERLINK \l _Toc29128 </w:instrText>
          </w:r>
          <w:r>
            <w:rPr>
              <w:bCs/>
              <w:highlight w:val="none"/>
              <w:lang w:val="zh-CN"/>
            </w:rPr>
            <w:fldChar w:fldCharType="separate"/>
          </w:r>
          <w:r>
            <w:rPr>
              <w:rFonts w:hint="eastAsia" w:ascii="宋体" w:hAnsi="宋体" w:eastAsia="宋体"/>
              <w:i w:val="0"/>
              <w:szCs w:val="30"/>
              <w:highlight w:val="none"/>
            </w:rPr>
            <w:t xml:space="preserve">4.2.2. </w:t>
          </w:r>
          <w:r>
            <w:rPr>
              <w:rFonts w:hint="eastAsia"/>
              <w:highlight w:val="none"/>
            </w:rPr>
            <w:t>试运行步骤</w:t>
          </w:r>
          <w:r>
            <w:rPr>
              <w:highlight w:val="none"/>
            </w:rPr>
            <w:tab/>
          </w:r>
          <w:r>
            <w:rPr>
              <w:highlight w:val="none"/>
            </w:rPr>
            <w:fldChar w:fldCharType="begin"/>
          </w:r>
          <w:r>
            <w:rPr>
              <w:highlight w:val="none"/>
            </w:rPr>
            <w:instrText xml:space="preserve"> PAGEREF _Toc29128 \h </w:instrText>
          </w:r>
          <w:r>
            <w:rPr>
              <w:highlight w:val="none"/>
            </w:rPr>
            <w:fldChar w:fldCharType="separate"/>
          </w:r>
          <w:r>
            <w:rPr>
              <w:highlight w:val="none"/>
            </w:rPr>
            <w:t>51</w:t>
          </w:r>
          <w:r>
            <w:rPr>
              <w:highlight w:val="none"/>
            </w:rPr>
            <w:fldChar w:fldCharType="end"/>
          </w:r>
          <w:r>
            <w:rPr>
              <w:bCs/>
              <w:highlight w:val="none"/>
              <w:lang w:val="zh-CN"/>
            </w:rPr>
            <w:fldChar w:fldCharType="end"/>
          </w:r>
        </w:p>
        <w:p>
          <w:pPr>
            <w:pStyle w:val="24"/>
            <w:tabs>
              <w:tab w:val="right" w:leader="dot" w:pos="8306"/>
            </w:tabs>
            <w:rPr>
              <w:highlight w:val="none"/>
            </w:rPr>
          </w:pPr>
          <w:r>
            <w:rPr>
              <w:bCs/>
              <w:highlight w:val="none"/>
              <w:lang w:val="zh-CN"/>
            </w:rPr>
            <w:fldChar w:fldCharType="begin"/>
          </w:r>
          <w:r>
            <w:rPr>
              <w:bCs/>
              <w:highlight w:val="none"/>
              <w:lang w:val="zh-CN"/>
            </w:rPr>
            <w:instrText xml:space="preserve"> HYPERLINK \l _Toc5930 </w:instrText>
          </w:r>
          <w:r>
            <w:rPr>
              <w:bCs/>
              <w:highlight w:val="none"/>
              <w:lang w:val="zh-CN"/>
            </w:rPr>
            <w:fldChar w:fldCharType="separate"/>
          </w:r>
          <w:r>
            <w:rPr>
              <w:rFonts w:hint="eastAsia" w:ascii="宋体" w:hAnsi="宋体" w:eastAsia="宋体"/>
              <w:i w:val="0"/>
              <w:szCs w:val="32"/>
              <w:highlight w:val="none"/>
            </w:rPr>
            <w:t xml:space="preserve">4.3. </w:t>
          </w:r>
          <w:r>
            <w:rPr>
              <w:rFonts w:hint="eastAsia"/>
              <w:highlight w:val="none"/>
            </w:rPr>
            <w:t>系统维护方案</w:t>
          </w:r>
          <w:r>
            <w:rPr>
              <w:highlight w:val="none"/>
            </w:rPr>
            <w:tab/>
          </w:r>
          <w:r>
            <w:rPr>
              <w:highlight w:val="none"/>
            </w:rPr>
            <w:fldChar w:fldCharType="begin"/>
          </w:r>
          <w:r>
            <w:rPr>
              <w:highlight w:val="none"/>
            </w:rPr>
            <w:instrText xml:space="preserve"> PAGEREF _Toc5930 \h </w:instrText>
          </w:r>
          <w:r>
            <w:rPr>
              <w:highlight w:val="none"/>
            </w:rPr>
            <w:fldChar w:fldCharType="separate"/>
          </w:r>
          <w:r>
            <w:rPr>
              <w:highlight w:val="none"/>
            </w:rPr>
            <w:t>52</w:t>
          </w:r>
          <w:r>
            <w:rPr>
              <w:highlight w:val="none"/>
            </w:rPr>
            <w:fldChar w:fldCharType="end"/>
          </w:r>
          <w:r>
            <w:rPr>
              <w:bCs/>
              <w:highlight w:val="none"/>
              <w:lang w:val="zh-CN"/>
            </w:rPr>
            <w:fldChar w:fldCharType="end"/>
          </w:r>
        </w:p>
        <w:p>
          <w:pPr>
            <w:pStyle w:val="15"/>
            <w:tabs>
              <w:tab w:val="right" w:leader="dot" w:pos="8306"/>
            </w:tabs>
            <w:rPr>
              <w:highlight w:val="none"/>
            </w:rPr>
          </w:pPr>
          <w:r>
            <w:rPr>
              <w:bCs/>
              <w:highlight w:val="none"/>
              <w:lang w:val="zh-CN"/>
            </w:rPr>
            <w:fldChar w:fldCharType="begin"/>
          </w:r>
          <w:r>
            <w:rPr>
              <w:bCs/>
              <w:highlight w:val="none"/>
              <w:lang w:val="zh-CN"/>
            </w:rPr>
            <w:instrText xml:space="preserve"> HYPERLINK \l _Toc7720 </w:instrText>
          </w:r>
          <w:r>
            <w:rPr>
              <w:bCs/>
              <w:highlight w:val="none"/>
              <w:lang w:val="zh-CN"/>
            </w:rPr>
            <w:fldChar w:fldCharType="separate"/>
          </w:r>
          <w:r>
            <w:rPr>
              <w:rFonts w:hint="eastAsia" w:ascii="宋体" w:hAnsi="宋体" w:eastAsia="宋体"/>
              <w:i w:val="0"/>
              <w:szCs w:val="30"/>
              <w:highlight w:val="none"/>
            </w:rPr>
            <w:t xml:space="preserve">4.3.1. </w:t>
          </w:r>
          <w:r>
            <w:rPr>
              <w:rFonts w:hint="eastAsia"/>
              <w:highlight w:val="none"/>
            </w:rPr>
            <w:t>运维</w:t>
          </w:r>
          <w:r>
            <w:rPr>
              <w:highlight w:val="none"/>
            </w:rPr>
            <w:t>服务时间</w:t>
          </w:r>
          <w:r>
            <w:rPr>
              <w:highlight w:val="none"/>
            </w:rPr>
            <w:tab/>
          </w:r>
          <w:r>
            <w:rPr>
              <w:highlight w:val="none"/>
            </w:rPr>
            <w:fldChar w:fldCharType="begin"/>
          </w:r>
          <w:r>
            <w:rPr>
              <w:highlight w:val="none"/>
            </w:rPr>
            <w:instrText xml:space="preserve"> PAGEREF _Toc7720 \h </w:instrText>
          </w:r>
          <w:r>
            <w:rPr>
              <w:highlight w:val="none"/>
            </w:rPr>
            <w:fldChar w:fldCharType="separate"/>
          </w:r>
          <w:r>
            <w:rPr>
              <w:highlight w:val="none"/>
            </w:rPr>
            <w:t>52</w:t>
          </w:r>
          <w:r>
            <w:rPr>
              <w:highlight w:val="none"/>
            </w:rPr>
            <w:fldChar w:fldCharType="end"/>
          </w:r>
          <w:r>
            <w:rPr>
              <w:bCs/>
              <w:highlight w:val="none"/>
              <w:lang w:val="zh-CN"/>
            </w:rPr>
            <w:fldChar w:fldCharType="end"/>
          </w:r>
        </w:p>
        <w:p>
          <w:pPr>
            <w:pStyle w:val="15"/>
            <w:tabs>
              <w:tab w:val="right" w:leader="dot" w:pos="8306"/>
            </w:tabs>
            <w:rPr>
              <w:highlight w:val="none"/>
            </w:rPr>
          </w:pPr>
          <w:r>
            <w:rPr>
              <w:bCs/>
              <w:highlight w:val="none"/>
              <w:lang w:val="zh-CN"/>
            </w:rPr>
            <w:fldChar w:fldCharType="begin"/>
          </w:r>
          <w:r>
            <w:rPr>
              <w:bCs/>
              <w:highlight w:val="none"/>
              <w:lang w:val="zh-CN"/>
            </w:rPr>
            <w:instrText xml:space="preserve"> HYPERLINK \l _Toc25968 </w:instrText>
          </w:r>
          <w:r>
            <w:rPr>
              <w:bCs/>
              <w:highlight w:val="none"/>
              <w:lang w:val="zh-CN"/>
            </w:rPr>
            <w:fldChar w:fldCharType="separate"/>
          </w:r>
          <w:r>
            <w:rPr>
              <w:rFonts w:hint="eastAsia" w:ascii="宋体" w:hAnsi="宋体" w:eastAsia="宋体"/>
              <w:i w:val="0"/>
              <w:szCs w:val="30"/>
              <w:highlight w:val="none"/>
            </w:rPr>
            <w:t xml:space="preserve">4.3.2. </w:t>
          </w:r>
          <w:r>
            <w:rPr>
              <w:rFonts w:hint="eastAsia"/>
              <w:highlight w:val="none"/>
            </w:rPr>
            <w:t>运维</w:t>
          </w:r>
          <w:r>
            <w:rPr>
              <w:highlight w:val="none"/>
            </w:rPr>
            <w:t>服务</w:t>
          </w:r>
          <w:r>
            <w:rPr>
              <w:rFonts w:hint="eastAsia"/>
              <w:highlight w:val="none"/>
            </w:rPr>
            <w:t>范围</w:t>
          </w:r>
          <w:r>
            <w:rPr>
              <w:highlight w:val="none"/>
            </w:rPr>
            <w:tab/>
          </w:r>
          <w:r>
            <w:rPr>
              <w:highlight w:val="none"/>
            </w:rPr>
            <w:fldChar w:fldCharType="begin"/>
          </w:r>
          <w:r>
            <w:rPr>
              <w:highlight w:val="none"/>
            </w:rPr>
            <w:instrText xml:space="preserve"> PAGEREF _Toc25968 \h </w:instrText>
          </w:r>
          <w:r>
            <w:rPr>
              <w:highlight w:val="none"/>
            </w:rPr>
            <w:fldChar w:fldCharType="separate"/>
          </w:r>
          <w:r>
            <w:rPr>
              <w:highlight w:val="none"/>
            </w:rPr>
            <w:t>52</w:t>
          </w:r>
          <w:r>
            <w:rPr>
              <w:highlight w:val="none"/>
            </w:rPr>
            <w:fldChar w:fldCharType="end"/>
          </w:r>
          <w:r>
            <w:rPr>
              <w:bCs/>
              <w:highlight w:val="none"/>
              <w:lang w:val="zh-CN"/>
            </w:rPr>
            <w:fldChar w:fldCharType="end"/>
          </w:r>
        </w:p>
        <w:p>
          <w:pPr>
            <w:pStyle w:val="15"/>
            <w:tabs>
              <w:tab w:val="right" w:leader="dot" w:pos="8306"/>
            </w:tabs>
            <w:rPr>
              <w:highlight w:val="none"/>
            </w:rPr>
          </w:pPr>
          <w:r>
            <w:rPr>
              <w:bCs/>
              <w:highlight w:val="none"/>
              <w:lang w:val="zh-CN"/>
            </w:rPr>
            <w:fldChar w:fldCharType="begin"/>
          </w:r>
          <w:r>
            <w:rPr>
              <w:bCs/>
              <w:highlight w:val="none"/>
              <w:lang w:val="zh-CN"/>
            </w:rPr>
            <w:instrText xml:space="preserve"> HYPERLINK \l _Toc30145 </w:instrText>
          </w:r>
          <w:r>
            <w:rPr>
              <w:bCs/>
              <w:highlight w:val="none"/>
              <w:lang w:val="zh-CN"/>
            </w:rPr>
            <w:fldChar w:fldCharType="separate"/>
          </w:r>
          <w:r>
            <w:rPr>
              <w:rFonts w:hint="eastAsia" w:ascii="宋体" w:hAnsi="宋体" w:eastAsia="宋体"/>
              <w:i w:val="0"/>
              <w:szCs w:val="30"/>
              <w:highlight w:val="none"/>
            </w:rPr>
            <w:t xml:space="preserve">4.3.3. </w:t>
          </w:r>
          <w:r>
            <w:rPr>
              <w:rFonts w:hint="eastAsia"/>
              <w:highlight w:val="none"/>
            </w:rPr>
            <w:t>运维内容和</w:t>
          </w:r>
          <w:r>
            <w:rPr>
              <w:highlight w:val="none"/>
            </w:rPr>
            <w:t>方式</w:t>
          </w:r>
          <w:r>
            <w:rPr>
              <w:highlight w:val="none"/>
            </w:rPr>
            <w:tab/>
          </w:r>
          <w:r>
            <w:rPr>
              <w:highlight w:val="none"/>
            </w:rPr>
            <w:fldChar w:fldCharType="begin"/>
          </w:r>
          <w:r>
            <w:rPr>
              <w:highlight w:val="none"/>
            </w:rPr>
            <w:instrText xml:space="preserve"> PAGEREF _Toc30145 \h </w:instrText>
          </w:r>
          <w:r>
            <w:rPr>
              <w:highlight w:val="none"/>
            </w:rPr>
            <w:fldChar w:fldCharType="separate"/>
          </w:r>
          <w:r>
            <w:rPr>
              <w:highlight w:val="none"/>
            </w:rPr>
            <w:t>52</w:t>
          </w:r>
          <w:r>
            <w:rPr>
              <w:highlight w:val="none"/>
            </w:rPr>
            <w:fldChar w:fldCharType="end"/>
          </w:r>
          <w:r>
            <w:rPr>
              <w:bCs/>
              <w:highlight w:val="none"/>
              <w:lang w:val="zh-CN"/>
            </w:rPr>
            <w:fldChar w:fldCharType="end"/>
          </w:r>
        </w:p>
        <w:p>
          <w:pPr>
            <w:pStyle w:val="15"/>
            <w:tabs>
              <w:tab w:val="right" w:leader="dot" w:pos="8306"/>
            </w:tabs>
            <w:rPr>
              <w:highlight w:val="none"/>
            </w:rPr>
          </w:pPr>
          <w:r>
            <w:rPr>
              <w:bCs/>
              <w:highlight w:val="none"/>
              <w:lang w:val="zh-CN"/>
            </w:rPr>
            <w:fldChar w:fldCharType="begin"/>
          </w:r>
          <w:r>
            <w:rPr>
              <w:bCs/>
              <w:highlight w:val="none"/>
              <w:lang w:val="zh-CN"/>
            </w:rPr>
            <w:instrText xml:space="preserve"> HYPERLINK \l _Toc24961 </w:instrText>
          </w:r>
          <w:r>
            <w:rPr>
              <w:bCs/>
              <w:highlight w:val="none"/>
              <w:lang w:val="zh-CN"/>
            </w:rPr>
            <w:fldChar w:fldCharType="separate"/>
          </w:r>
          <w:r>
            <w:rPr>
              <w:rFonts w:hint="eastAsia" w:ascii="宋体" w:hAnsi="宋体" w:eastAsia="宋体"/>
              <w:i w:val="0"/>
              <w:szCs w:val="30"/>
              <w:highlight w:val="none"/>
            </w:rPr>
            <w:t xml:space="preserve">4.3.4. </w:t>
          </w:r>
          <w:r>
            <w:rPr>
              <w:rFonts w:hint="eastAsia"/>
              <w:highlight w:val="none"/>
            </w:rPr>
            <w:t>响应时间</w:t>
          </w:r>
          <w:r>
            <w:rPr>
              <w:highlight w:val="none"/>
            </w:rPr>
            <w:tab/>
          </w:r>
          <w:r>
            <w:rPr>
              <w:highlight w:val="none"/>
            </w:rPr>
            <w:fldChar w:fldCharType="begin"/>
          </w:r>
          <w:r>
            <w:rPr>
              <w:highlight w:val="none"/>
            </w:rPr>
            <w:instrText xml:space="preserve"> PAGEREF _Toc24961 \h </w:instrText>
          </w:r>
          <w:r>
            <w:rPr>
              <w:highlight w:val="none"/>
            </w:rPr>
            <w:fldChar w:fldCharType="separate"/>
          </w:r>
          <w:r>
            <w:rPr>
              <w:highlight w:val="none"/>
            </w:rPr>
            <w:t>52</w:t>
          </w:r>
          <w:r>
            <w:rPr>
              <w:highlight w:val="none"/>
            </w:rPr>
            <w:fldChar w:fldCharType="end"/>
          </w:r>
          <w:r>
            <w:rPr>
              <w:bCs/>
              <w:highlight w:val="none"/>
              <w:lang w:val="zh-CN"/>
            </w:rPr>
            <w:fldChar w:fldCharType="end"/>
          </w:r>
        </w:p>
        <w:p>
          <w:pPr>
            <w:pStyle w:val="15"/>
            <w:tabs>
              <w:tab w:val="right" w:leader="dot" w:pos="8306"/>
            </w:tabs>
            <w:rPr>
              <w:highlight w:val="none"/>
            </w:rPr>
          </w:pPr>
          <w:r>
            <w:rPr>
              <w:bCs/>
              <w:highlight w:val="none"/>
              <w:lang w:val="zh-CN"/>
            </w:rPr>
            <w:fldChar w:fldCharType="begin"/>
          </w:r>
          <w:r>
            <w:rPr>
              <w:bCs/>
              <w:highlight w:val="none"/>
              <w:lang w:val="zh-CN"/>
            </w:rPr>
            <w:instrText xml:space="preserve"> HYPERLINK \l _Toc6810 </w:instrText>
          </w:r>
          <w:r>
            <w:rPr>
              <w:bCs/>
              <w:highlight w:val="none"/>
              <w:lang w:val="zh-CN"/>
            </w:rPr>
            <w:fldChar w:fldCharType="separate"/>
          </w:r>
          <w:r>
            <w:rPr>
              <w:rFonts w:hint="eastAsia" w:ascii="宋体" w:hAnsi="宋体" w:eastAsia="宋体"/>
              <w:i w:val="0"/>
              <w:szCs w:val="30"/>
              <w:highlight w:val="none"/>
            </w:rPr>
            <w:t xml:space="preserve">4.3.5. </w:t>
          </w:r>
          <w:r>
            <w:rPr>
              <w:rFonts w:hint="eastAsia"/>
              <w:highlight w:val="none"/>
            </w:rPr>
            <w:t>运维的保障机制</w:t>
          </w:r>
          <w:r>
            <w:rPr>
              <w:highlight w:val="none"/>
            </w:rPr>
            <w:tab/>
          </w:r>
          <w:r>
            <w:rPr>
              <w:highlight w:val="none"/>
            </w:rPr>
            <w:fldChar w:fldCharType="begin"/>
          </w:r>
          <w:r>
            <w:rPr>
              <w:highlight w:val="none"/>
            </w:rPr>
            <w:instrText xml:space="preserve"> PAGEREF _Toc6810 \h </w:instrText>
          </w:r>
          <w:r>
            <w:rPr>
              <w:highlight w:val="none"/>
            </w:rPr>
            <w:fldChar w:fldCharType="separate"/>
          </w:r>
          <w:r>
            <w:rPr>
              <w:highlight w:val="none"/>
            </w:rPr>
            <w:t>53</w:t>
          </w:r>
          <w:r>
            <w:rPr>
              <w:highlight w:val="none"/>
            </w:rPr>
            <w:fldChar w:fldCharType="end"/>
          </w:r>
          <w:r>
            <w:rPr>
              <w:bCs/>
              <w:highlight w:val="none"/>
              <w:lang w:val="zh-CN"/>
            </w:rPr>
            <w:fldChar w:fldCharType="end"/>
          </w:r>
        </w:p>
        <w:p>
          <w:pPr>
            <w:pStyle w:val="21"/>
            <w:tabs>
              <w:tab w:val="right" w:leader="dot" w:pos="8306"/>
            </w:tabs>
            <w:rPr>
              <w:highlight w:val="none"/>
            </w:rPr>
          </w:pPr>
          <w:r>
            <w:rPr>
              <w:bCs/>
              <w:highlight w:val="none"/>
              <w:lang w:val="zh-CN"/>
            </w:rPr>
            <w:fldChar w:fldCharType="begin"/>
          </w:r>
          <w:r>
            <w:rPr>
              <w:bCs/>
              <w:highlight w:val="none"/>
              <w:lang w:val="zh-CN"/>
            </w:rPr>
            <w:instrText xml:space="preserve"> HYPERLINK \l _Toc17137 </w:instrText>
          </w:r>
          <w:r>
            <w:rPr>
              <w:bCs/>
              <w:highlight w:val="none"/>
              <w:lang w:val="zh-CN"/>
            </w:rPr>
            <w:fldChar w:fldCharType="separate"/>
          </w:r>
          <w:r>
            <w:rPr>
              <w:rFonts w:hint="eastAsia" w:eastAsia="宋体"/>
              <w:i w:val="0"/>
              <w:szCs w:val="44"/>
              <w:highlight w:val="none"/>
            </w:rPr>
            <w:t xml:space="preserve">第5章. </w:t>
          </w:r>
          <w:r>
            <w:rPr>
              <w:rFonts w:hint="eastAsia"/>
              <w:highlight w:val="none"/>
            </w:rPr>
            <w:t>项目管理</w:t>
          </w:r>
          <w:r>
            <w:rPr>
              <w:highlight w:val="none"/>
            </w:rPr>
            <w:tab/>
          </w:r>
          <w:r>
            <w:rPr>
              <w:highlight w:val="none"/>
            </w:rPr>
            <w:fldChar w:fldCharType="begin"/>
          </w:r>
          <w:r>
            <w:rPr>
              <w:highlight w:val="none"/>
            </w:rPr>
            <w:instrText xml:space="preserve"> PAGEREF _Toc17137 \h </w:instrText>
          </w:r>
          <w:r>
            <w:rPr>
              <w:highlight w:val="none"/>
            </w:rPr>
            <w:fldChar w:fldCharType="separate"/>
          </w:r>
          <w:r>
            <w:rPr>
              <w:highlight w:val="none"/>
            </w:rPr>
            <w:t>54</w:t>
          </w:r>
          <w:r>
            <w:rPr>
              <w:highlight w:val="none"/>
            </w:rPr>
            <w:fldChar w:fldCharType="end"/>
          </w:r>
          <w:r>
            <w:rPr>
              <w:bCs/>
              <w:highlight w:val="none"/>
              <w:lang w:val="zh-CN"/>
            </w:rPr>
            <w:fldChar w:fldCharType="end"/>
          </w:r>
        </w:p>
        <w:p>
          <w:pPr>
            <w:pStyle w:val="24"/>
            <w:tabs>
              <w:tab w:val="right" w:leader="dot" w:pos="8306"/>
            </w:tabs>
            <w:rPr>
              <w:highlight w:val="none"/>
            </w:rPr>
          </w:pPr>
          <w:r>
            <w:rPr>
              <w:bCs/>
              <w:highlight w:val="none"/>
              <w:lang w:val="zh-CN"/>
            </w:rPr>
            <w:fldChar w:fldCharType="begin"/>
          </w:r>
          <w:r>
            <w:rPr>
              <w:bCs/>
              <w:highlight w:val="none"/>
              <w:lang w:val="zh-CN"/>
            </w:rPr>
            <w:instrText xml:space="preserve"> HYPERLINK \l _Toc13562 </w:instrText>
          </w:r>
          <w:r>
            <w:rPr>
              <w:bCs/>
              <w:highlight w:val="none"/>
              <w:lang w:val="zh-CN"/>
            </w:rPr>
            <w:fldChar w:fldCharType="separate"/>
          </w:r>
          <w:r>
            <w:rPr>
              <w:rFonts w:hint="eastAsia" w:ascii="宋体" w:hAnsi="宋体" w:eastAsia="宋体"/>
              <w:i w:val="0"/>
              <w:szCs w:val="32"/>
              <w:highlight w:val="none"/>
            </w:rPr>
            <w:t xml:space="preserve">5.1. </w:t>
          </w:r>
          <w:r>
            <w:rPr>
              <w:rFonts w:hint="eastAsia"/>
              <w:highlight w:val="none"/>
            </w:rPr>
            <w:t>项目组织管理</w:t>
          </w:r>
          <w:r>
            <w:rPr>
              <w:highlight w:val="none"/>
            </w:rPr>
            <w:tab/>
          </w:r>
          <w:r>
            <w:rPr>
              <w:highlight w:val="none"/>
            </w:rPr>
            <w:fldChar w:fldCharType="begin"/>
          </w:r>
          <w:r>
            <w:rPr>
              <w:highlight w:val="none"/>
            </w:rPr>
            <w:instrText xml:space="preserve"> PAGEREF _Toc13562 \h </w:instrText>
          </w:r>
          <w:r>
            <w:rPr>
              <w:highlight w:val="none"/>
            </w:rPr>
            <w:fldChar w:fldCharType="separate"/>
          </w:r>
          <w:r>
            <w:rPr>
              <w:highlight w:val="none"/>
            </w:rPr>
            <w:t>54</w:t>
          </w:r>
          <w:r>
            <w:rPr>
              <w:highlight w:val="none"/>
            </w:rPr>
            <w:fldChar w:fldCharType="end"/>
          </w:r>
          <w:r>
            <w:rPr>
              <w:bCs/>
              <w:highlight w:val="none"/>
              <w:lang w:val="zh-CN"/>
            </w:rPr>
            <w:fldChar w:fldCharType="end"/>
          </w:r>
        </w:p>
        <w:p>
          <w:pPr>
            <w:pStyle w:val="15"/>
            <w:tabs>
              <w:tab w:val="right" w:leader="dot" w:pos="8306"/>
            </w:tabs>
            <w:rPr>
              <w:highlight w:val="none"/>
            </w:rPr>
          </w:pPr>
          <w:r>
            <w:rPr>
              <w:bCs/>
              <w:highlight w:val="none"/>
              <w:lang w:val="zh-CN"/>
            </w:rPr>
            <w:fldChar w:fldCharType="begin"/>
          </w:r>
          <w:r>
            <w:rPr>
              <w:bCs/>
              <w:highlight w:val="none"/>
              <w:lang w:val="zh-CN"/>
            </w:rPr>
            <w:instrText xml:space="preserve"> HYPERLINK \l _Toc11237 </w:instrText>
          </w:r>
          <w:r>
            <w:rPr>
              <w:bCs/>
              <w:highlight w:val="none"/>
              <w:lang w:val="zh-CN"/>
            </w:rPr>
            <w:fldChar w:fldCharType="separate"/>
          </w:r>
          <w:r>
            <w:rPr>
              <w:rFonts w:hint="eastAsia" w:ascii="宋体" w:hAnsi="宋体" w:eastAsia="宋体"/>
              <w:i w:val="0"/>
              <w:szCs w:val="30"/>
              <w:highlight w:val="none"/>
            </w:rPr>
            <w:t xml:space="preserve">5.1.1. </w:t>
          </w:r>
          <w:r>
            <w:rPr>
              <w:rFonts w:hint="eastAsia"/>
              <w:highlight w:val="none"/>
            </w:rPr>
            <w:t>管理机构</w:t>
          </w:r>
          <w:r>
            <w:rPr>
              <w:highlight w:val="none"/>
            </w:rPr>
            <w:tab/>
          </w:r>
          <w:r>
            <w:rPr>
              <w:highlight w:val="none"/>
            </w:rPr>
            <w:fldChar w:fldCharType="begin"/>
          </w:r>
          <w:r>
            <w:rPr>
              <w:highlight w:val="none"/>
            </w:rPr>
            <w:instrText xml:space="preserve"> PAGEREF _Toc11237 \h </w:instrText>
          </w:r>
          <w:r>
            <w:rPr>
              <w:highlight w:val="none"/>
            </w:rPr>
            <w:fldChar w:fldCharType="separate"/>
          </w:r>
          <w:r>
            <w:rPr>
              <w:highlight w:val="none"/>
            </w:rPr>
            <w:t>54</w:t>
          </w:r>
          <w:r>
            <w:rPr>
              <w:highlight w:val="none"/>
            </w:rPr>
            <w:fldChar w:fldCharType="end"/>
          </w:r>
          <w:r>
            <w:rPr>
              <w:bCs/>
              <w:highlight w:val="none"/>
              <w:lang w:val="zh-CN"/>
            </w:rPr>
            <w:fldChar w:fldCharType="end"/>
          </w:r>
        </w:p>
        <w:p>
          <w:pPr>
            <w:pStyle w:val="15"/>
            <w:tabs>
              <w:tab w:val="right" w:leader="dot" w:pos="8306"/>
            </w:tabs>
            <w:rPr>
              <w:highlight w:val="none"/>
            </w:rPr>
          </w:pPr>
          <w:r>
            <w:rPr>
              <w:bCs/>
              <w:highlight w:val="none"/>
              <w:lang w:val="zh-CN"/>
            </w:rPr>
            <w:fldChar w:fldCharType="begin"/>
          </w:r>
          <w:r>
            <w:rPr>
              <w:bCs/>
              <w:highlight w:val="none"/>
              <w:lang w:val="zh-CN"/>
            </w:rPr>
            <w:instrText xml:space="preserve"> HYPERLINK \l _Toc30079 </w:instrText>
          </w:r>
          <w:r>
            <w:rPr>
              <w:bCs/>
              <w:highlight w:val="none"/>
              <w:lang w:val="zh-CN"/>
            </w:rPr>
            <w:fldChar w:fldCharType="separate"/>
          </w:r>
          <w:r>
            <w:rPr>
              <w:rFonts w:hint="eastAsia" w:ascii="宋体" w:hAnsi="宋体" w:eastAsia="宋体"/>
              <w:i w:val="0"/>
              <w:szCs w:val="30"/>
              <w:highlight w:val="none"/>
            </w:rPr>
            <w:t xml:space="preserve">5.1.2. </w:t>
          </w:r>
          <w:r>
            <w:rPr>
              <w:rFonts w:hint="eastAsia"/>
              <w:highlight w:val="none"/>
            </w:rPr>
            <w:t>人力资源配置</w:t>
          </w:r>
          <w:r>
            <w:rPr>
              <w:highlight w:val="none"/>
            </w:rPr>
            <w:tab/>
          </w:r>
          <w:r>
            <w:rPr>
              <w:highlight w:val="none"/>
            </w:rPr>
            <w:fldChar w:fldCharType="begin"/>
          </w:r>
          <w:r>
            <w:rPr>
              <w:highlight w:val="none"/>
            </w:rPr>
            <w:instrText xml:space="preserve"> PAGEREF _Toc30079 \h </w:instrText>
          </w:r>
          <w:r>
            <w:rPr>
              <w:highlight w:val="none"/>
            </w:rPr>
            <w:fldChar w:fldCharType="separate"/>
          </w:r>
          <w:r>
            <w:rPr>
              <w:highlight w:val="none"/>
            </w:rPr>
            <w:t>55</w:t>
          </w:r>
          <w:r>
            <w:rPr>
              <w:highlight w:val="none"/>
            </w:rPr>
            <w:fldChar w:fldCharType="end"/>
          </w:r>
          <w:r>
            <w:rPr>
              <w:bCs/>
              <w:highlight w:val="none"/>
              <w:lang w:val="zh-CN"/>
            </w:rPr>
            <w:fldChar w:fldCharType="end"/>
          </w:r>
        </w:p>
        <w:p>
          <w:pPr>
            <w:pStyle w:val="24"/>
            <w:tabs>
              <w:tab w:val="right" w:leader="dot" w:pos="8306"/>
            </w:tabs>
            <w:rPr>
              <w:highlight w:val="none"/>
            </w:rPr>
          </w:pPr>
          <w:r>
            <w:rPr>
              <w:bCs/>
              <w:highlight w:val="none"/>
              <w:lang w:val="zh-CN"/>
            </w:rPr>
            <w:fldChar w:fldCharType="begin"/>
          </w:r>
          <w:r>
            <w:rPr>
              <w:bCs/>
              <w:highlight w:val="none"/>
              <w:lang w:val="zh-CN"/>
            </w:rPr>
            <w:instrText xml:space="preserve"> HYPERLINK \l _Toc3407 </w:instrText>
          </w:r>
          <w:r>
            <w:rPr>
              <w:bCs/>
              <w:highlight w:val="none"/>
              <w:lang w:val="zh-CN"/>
            </w:rPr>
            <w:fldChar w:fldCharType="separate"/>
          </w:r>
          <w:r>
            <w:rPr>
              <w:rFonts w:hint="eastAsia" w:ascii="宋体" w:hAnsi="宋体" w:eastAsia="宋体"/>
              <w:i w:val="0"/>
              <w:szCs w:val="32"/>
              <w:highlight w:val="none"/>
            </w:rPr>
            <w:t xml:space="preserve">5.2. </w:t>
          </w:r>
          <w:r>
            <w:rPr>
              <w:rFonts w:hint="eastAsia"/>
              <w:highlight w:val="none"/>
            </w:rPr>
            <w:t>质量管理</w:t>
          </w:r>
          <w:r>
            <w:rPr>
              <w:highlight w:val="none"/>
            </w:rPr>
            <w:tab/>
          </w:r>
          <w:r>
            <w:rPr>
              <w:highlight w:val="none"/>
            </w:rPr>
            <w:fldChar w:fldCharType="begin"/>
          </w:r>
          <w:r>
            <w:rPr>
              <w:highlight w:val="none"/>
            </w:rPr>
            <w:instrText xml:space="preserve"> PAGEREF _Toc3407 \h </w:instrText>
          </w:r>
          <w:r>
            <w:rPr>
              <w:highlight w:val="none"/>
            </w:rPr>
            <w:fldChar w:fldCharType="separate"/>
          </w:r>
          <w:r>
            <w:rPr>
              <w:highlight w:val="none"/>
            </w:rPr>
            <w:t>58</w:t>
          </w:r>
          <w:r>
            <w:rPr>
              <w:highlight w:val="none"/>
            </w:rPr>
            <w:fldChar w:fldCharType="end"/>
          </w:r>
          <w:r>
            <w:rPr>
              <w:bCs/>
              <w:highlight w:val="none"/>
              <w:lang w:val="zh-CN"/>
            </w:rPr>
            <w:fldChar w:fldCharType="end"/>
          </w:r>
        </w:p>
        <w:p>
          <w:pPr>
            <w:pStyle w:val="15"/>
            <w:tabs>
              <w:tab w:val="right" w:leader="dot" w:pos="8306"/>
            </w:tabs>
            <w:rPr>
              <w:highlight w:val="none"/>
            </w:rPr>
          </w:pPr>
          <w:r>
            <w:rPr>
              <w:bCs/>
              <w:highlight w:val="none"/>
              <w:lang w:val="zh-CN"/>
            </w:rPr>
            <w:fldChar w:fldCharType="begin"/>
          </w:r>
          <w:r>
            <w:rPr>
              <w:bCs/>
              <w:highlight w:val="none"/>
              <w:lang w:val="zh-CN"/>
            </w:rPr>
            <w:instrText xml:space="preserve"> HYPERLINK \l _Toc10492 </w:instrText>
          </w:r>
          <w:r>
            <w:rPr>
              <w:bCs/>
              <w:highlight w:val="none"/>
              <w:lang w:val="zh-CN"/>
            </w:rPr>
            <w:fldChar w:fldCharType="separate"/>
          </w:r>
          <w:r>
            <w:rPr>
              <w:rFonts w:hint="eastAsia" w:ascii="宋体" w:hAnsi="宋体" w:eastAsia="宋体"/>
              <w:i w:val="0"/>
              <w:szCs w:val="30"/>
              <w:highlight w:val="none"/>
            </w:rPr>
            <w:t xml:space="preserve">5.2.1. </w:t>
          </w:r>
          <w:r>
            <w:rPr>
              <w:highlight w:val="none"/>
            </w:rPr>
            <w:t>质量管理</w:t>
          </w:r>
          <w:r>
            <w:rPr>
              <w:highlight w:val="none"/>
            </w:rPr>
            <w:tab/>
          </w:r>
          <w:r>
            <w:rPr>
              <w:highlight w:val="none"/>
            </w:rPr>
            <w:fldChar w:fldCharType="begin"/>
          </w:r>
          <w:r>
            <w:rPr>
              <w:highlight w:val="none"/>
            </w:rPr>
            <w:instrText xml:space="preserve"> PAGEREF _Toc10492 \h </w:instrText>
          </w:r>
          <w:r>
            <w:rPr>
              <w:highlight w:val="none"/>
            </w:rPr>
            <w:fldChar w:fldCharType="separate"/>
          </w:r>
          <w:r>
            <w:rPr>
              <w:highlight w:val="none"/>
            </w:rPr>
            <w:t>58</w:t>
          </w:r>
          <w:r>
            <w:rPr>
              <w:highlight w:val="none"/>
            </w:rPr>
            <w:fldChar w:fldCharType="end"/>
          </w:r>
          <w:r>
            <w:rPr>
              <w:bCs/>
              <w:highlight w:val="none"/>
              <w:lang w:val="zh-CN"/>
            </w:rPr>
            <w:fldChar w:fldCharType="end"/>
          </w:r>
        </w:p>
        <w:p>
          <w:pPr>
            <w:pStyle w:val="15"/>
            <w:tabs>
              <w:tab w:val="right" w:leader="dot" w:pos="8306"/>
            </w:tabs>
            <w:rPr>
              <w:highlight w:val="none"/>
            </w:rPr>
          </w:pPr>
          <w:r>
            <w:rPr>
              <w:bCs/>
              <w:highlight w:val="none"/>
              <w:lang w:val="zh-CN"/>
            </w:rPr>
            <w:fldChar w:fldCharType="begin"/>
          </w:r>
          <w:r>
            <w:rPr>
              <w:bCs/>
              <w:highlight w:val="none"/>
              <w:lang w:val="zh-CN"/>
            </w:rPr>
            <w:instrText xml:space="preserve"> HYPERLINK \l _Toc10700 </w:instrText>
          </w:r>
          <w:r>
            <w:rPr>
              <w:bCs/>
              <w:highlight w:val="none"/>
              <w:lang w:val="zh-CN"/>
            </w:rPr>
            <w:fldChar w:fldCharType="separate"/>
          </w:r>
          <w:r>
            <w:rPr>
              <w:rFonts w:hint="eastAsia" w:ascii="宋体" w:hAnsi="宋体" w:eastAsia="宋体"/>
              <w:i w:val="0"/>
              <w:szCs w:val="30"/>
              <w:highlight w:val="none"/>
            </w:rPr>
            <w:t xml:space="preserve">5.2.2. </w:t>
          </w:r>
          <w:r>
            <w:rPr>
              <w:highlight w:val="none"/>
            </w:rPr>
            <w:t>质量保证</w:t>
          </w:r>
          <w:r>
            <w:rPr>
              <w:highlight w:val="none"/>
            </w:rPr>
            <w:tab/>
          </w:r>
          <w:r>
            <w:rPr>
              <w:highlight w:val="none"/>
            </w:rPr>
            <w:fldChar w:fldCharType="begin"/>
          </w:r>
          <w:r>
            <w:rPr>
              <w:highlight w:val="none"/>
            </w:rPr>
            <w:instrText xml:space="preserve"> PAGEREF _Toc10700 \h </w:instrText>
          </w:r>
          <w:r>
            <w:rPr>
              <w:highlight w:val="none"/>
            </w:rPr>
            <w:fldChar w:fldCharType="separate"/>
          </w:r>
          <w:r>
            <w:rPr>
              <w:highlight w:val="none"/>
            </w:rPr>
            <w:t>60</w:t>
          </w:r>
          <w:r>
            <w:rPr>
              <w:highlight w:val="none"/>
            </w:rPr>
            <w:fldChar w:fldCharType="end"/>
          </w:r>
          <w:r>
            <w:rPr>
              <w:bCs/>
              <w:highlight w:val="none"/>
              <w:lang w:val="zh-CN"/>
            </w:rPr>
            <w:fldChar w:fldCharType="end"/>
          </w:r>
        </w:p>
        <w:p>
          <w:pPr>
            <w:pStyle w:val="24"/>
            <w:tabs>
              <w:tab w:val="right" w:leader="dot" w:pos="8306"/>
            </w:tabs>
            <w:rPr>
              <w:highlight w:val="none"/>
            </w:rPr>
          </w:pPr>
          <w:r>
            <w:rPr>
              <w:bCs/>
              <w:highlight w:val="none"/>
              <w:lang w:val="zh-CN"/>
            </w:rPr>
            <w:fldChar w:fldCharType="begin"/>
          </w:r>
          <w:r>
            <w:rPr>
              <w:bCs/>
              <w:highlight w:val="none"/>
              <w:lang w:val="zh-CN"/>
            </w:rPr>
            <w:instrText xml:space="preserve"> HYPERLINK \l _Toc29765 </w:instrText>
          </w:r>
          <w:r>
            <w:rPr>
              <w:bCs/>
              <w:highlight w:val="none"/>
              <w:lang w:val="zh-CN"/>
            </w:rPr>
            <w:fldChar w:fldCharType="separate"/>
          </w:r>
          <w:r>
            <w:rPr>
              <w:rFonts w:hint="eastAsia" w:ascii="宋体" w:hAnsi="宋体" w:eastAsia="宋体"/>
              <w:i w:val="0"/>
              <w:szCs w:val="32"/>
              <w:highlight w:val="none"/>
            </w:rPr>
            <w:t xml:space="preserve">5.3. </w:t>
          </w:r>
          <w:r>
            <w:rPr>
              <w:rFonts w:hint="eastAsia"/>
              <w:highlight w:val="none"/>
            </w:rPr>
            <w:t>工期及进度管理</w:t>
          </w:r>
          <w:r>
            <w:rPr>
              <w:highlight w:val="none"/>
            </w:rPr>
            <w:tab/>
          </w:r>
          <w:r>
            <w:rPr>
              <w:highlight w:val="none"/>
            </w:rPr>
            <w:fldChar w:fldCharType="begin"/>
          </w:r>
          <w:r>
            <w:rPr>
              <w:highlight w:val="none"/>
            </w:rPr>
            <w:instrText xml:space="preserve"> PAGEREF _Toc29765 \h </w:instrText>
          </w:r>
          <w:r>
            <w:rPr>
              <w:highlight w:val="none"/>
            </w:rPr>
            <w:fldChar w:fldCharType="separate"/>
          </w:r>
          <w:r>
            <w:rPr>
              <w:highlight w:val="none"/>
            </w:rPr>
            <w:t>61</w:t>
          </w:r>
          <w:r>
            <w:rPr>
              <w:highlight w:val="none"/>
            </w:rPr>
            <w:fldChar w:fldCharType="end"/>
          </w:r>
          <w:r>
            <w:rPr>
              <w:bCs/>
              <w:highlight w:val="none"/>
              <w:lang w:val="zh-CN"/>
            </w:rPr>
            <w:fldChar w:fldCharType="end"/>
          </w:r>
        </w:p>
        <w:p>
          <w:pPr>
            <w:pStyle w:val="15"/>
            <w:tabs>
              <w:tab w:val="right" w:leader="dot" w:pos="8306"/>
            </w:tabs>
            <w:rPr>
              <w:highlight w:val="none"/>
            </w:rPr>
          </w:pPr>
          <w:r>
            <w:rPr>
              <w:bCs/>
              <w:highlight w:val="none"/>
              <w:lang w:val="zh-CN"/>
            </w:rPr>
            <w:fldChar w:fldCharType="begin"/>
          </w:r>
          <w:r>
            <w:rPr>
              <w:bCs/>
              <w:highlight w:val="none"/>
              <w:lang w:val="zh-CN"/>
            </w:rPr>
            <w:instrText xml:space="preserve"> HYPERLINK \l _Toc5325 </w:instrText>
          </w:r>
          <w:r>
            <w:rPr>
              <w:bCs/>
              <w:highlight w:val="none"/>
              <w:lang w:val="zh-CN"/>
            </w:rPr>
            <w:fldChar w:fldCharType="separate"/>
          </w:r>
          <w:r>
            <w:rPr>
              <w:rFonts w:hint="eastAsia" w:ascii="宋体" w:hAnsi="宋体" w:eastAsia="宋体"/>
              <w:i w:val="0"/>
              <w:szCs w:val="30"/>
              <w:highlight w:val="none"/>
            </w:rPr>
            <w:t xml:space="preserve">5.3.1. </w:t>
          </w:r>
          <w:r>
            <w:rPr>
              <w:highlight w:val="none"/>
            </w:rPr>
            <w:t>建设工期</w:t>
          </w:r>
          <w:r>
            <w:rPr>
              <w:highlight w:val="none"/>
            </w:rPr>
            <w:tab/>
          </w:r>
          <w:r>
            <w:rPr>
              <w:highlight w:val="none"/>
            </w:rPr>
            <w:fldChar w:fldCharType="begin"/>
          </w:r>
          <w:r>
            <w:rPr>
              <w:highlight w:val="none"/>
            </w:rPr>
            <w:instrText xml:space="preserve"> PAGEREF _Toc5325 \h </w:instrText>
          </w:r>
          <w:r>
            <w:rPr>
              <w:highlight w:val="none"/>
            </w:rPr>
            <w:fldChar w:fldCharType="separate"/>
          </w:r>
          <w:r>
            <w:rPr>
              <w:highlight w:val="none"/>
            </w:rPr>
            <w:t>61</w:t>
          </w:r>
          <w:r>
            <w:rPr>
              <w:highlight w:val="none"/>
            </w:rPr>
            <w:fldChar w:fldCharType="end"/>
          </w:r>
          <w:r>
            <w:rPr>
              <w:bCs/>
              <w:highlight w:val="none"/>
              <w:lang w:val="zh-CN"/>
            </w:rPr>
            <w:fldChar w:fldCharType="end"/>
          </w:r>
        </w:p>
        <w:p>
          <w:pPr>
            <w:pStyle w:val="15"/>
            <w:tabs>
              <w:tab w:val="right" w:leader="dot" w:pos="8306"/>
            </w:tabs>
            <w:rPr>
              <w:highlight w:val="none"/>
            </w:rPr>
          </w:pPr>
          <w:r>
            <w:rPr>
              <w:bCs/>
              <w:highlight w:val="none"/>
              <w:lang w:val="zh-CN"/>
            </w:rPr>
            <w:fldChar w:fldCharType="begin"/>
          </w:r>
          <w:r>
            <w:rPr>
              <w:bCs/>
              <w:highlight w:val="none"/>
              <w:lang w:val="zh-CN"/>
            </w:rPr>
            <w:instrText xml:space="preserve"> HYPERLINK \l _Toc16205 </w:instrText>
          </w:r>
          <w:r>
            <w:rPr>
              <w:bCs/>
              <w:highlight w:val="none"/>
              <w:lang w:val="zh-CN"/>
            </w:rPr>
            <w:fldChar w:fldCharType="separate"/>
          </w:r>
          <w:r>
            <w:rPr>
              <w:rFonts w:hint="eastAsia" w:ascii="宋体" w:hAnsi="宋体" w:eastAsia="宋体"/>
              <w:i w:val="0"/>
              <w:szCs w:val="30"/>
              <w:highlight w:val="none"/>
            </w:rPr>
            <w:t xml:space="preserve">5.3.2. </w:t>
          </w:r>
          <w:r>
            <w:rPr>
              <w:highlight w:val="none"/>
            </w:rPr>
            <w:t>进度管理</w:t>
          </w:r>
          <w:r>
            <w:rPr>
              <w:highlight w:val="none"/>
            </w:rPr>
            <w:tab/>
          </w:r>
          <w:r>
            <w:rPr>
              <w:highlight w:val="none"/>
            </w:rPr>
            <w:fldChar w:fldCharType="begin"/>
          </w:r>
          <w:r>
            <w:rPr>
              <w:highlight w:val="none"/>
            </w:rPr>
            <w:instrText xml:space="preserve"> PAGEREF _Toc16205 \h </w:instrText>
          </w:r>
          <w:r>
            <w:rPr>
              <w:highlight w:val="none"/>
            </w:rPr>
            <w:fldChar w:fldCharType="separate"/>
          </w:r>
          <w:r>
            <w:rPr>
              <w:highlight w:val="none"/>
            </w:rPr>
            <w:t>61</w:t>
          </w:r>
          <w:r>
            <w:rPr>
              <w:highlight w:val="none"/>
            </w:rPr>
            <w:fldChar w:fldCharType="end"/>
          </w:r>
          <w:r>
            <w:rPr>
              <w:bCs/>
              <w:highlight w:val="none"/>
              <w:lang w:val="zh-CN"/>
            </w:rPr>
            <w:fldChar w:fldCharType="end"/>
          </w:r>
        </w:p>
        <w:p>
          <w:pPr>
            <w:pStyle w:val="24"/>
            <w:tabs>
              <w:tab w:val="right" w:leader="dot" w:pos="8306"/>
            </w:tabs>
            <w:rPr>
              <w:highlight w:val="none"/>
            </w:rPr>
          </w:pPr>
          <w:r>
            <w:rPr>
              <w:bCs/>
              <w:highlight w:val="none"/>
              <w:lang w:val="zh-CN"/>
            </w:rPr>
            <w:fldChar w:fldCharType="begin"/>
          </w:r>
          <w:r>
            <w:rPr>
              <w:bCs/>
              <w:highlight w:val="none"/>
              <w:lang w:val="zh-CN"/>
            </w:rPr>
            <w:instrText xml:space="preserve"> HYPERLINK \l _Toc14259 </w:instrText>
          </w:r>
          <w:r>
            <w:rPr>
              <w:bCs/>
              <w:highlight w:val="none"/>
              <w:lang w:val="zh-CN"/>
            </w:rPr>
            <w:fldChar w:fldCharType="separate"/>
          </w:r>
          <w:r>
            <w:rPr>
              <w:rFonts w:hint="eastAsia" w:ascii="宋体" w:hAnsi="宋体" w:eastAsia="宋体"/>
              <w:i w:val="0"/>
              <w:szCs w:val="32"/>
              <w:highlight w:val="none"/>
            </w:rPr>
            <w:t xml:space="preserve">5.4. </w:t>
          </w:r>
          <w:r>
            <w:rPr>
              <w:rFonts w:hint="eastAsia"/>
              <w:highlight w:val="none"/>
            </w:rPr>
            <w:t>安全管理</w:t>
          </w:r>
          <w:r>
            <w:rPr>
              <w:highlight w:val="none"/>
            </w:rPr>
            <w:tab/>
          </w:r>
          <w:r>
            <w:rPr>
              <w:highlight w:val="none"/>
            </w:rPr>
            <w:fldChar w:fldCharType="begin"/>
          </w:r>
          <w:r>
            <w:rPr>
              <w:highlight w:val="none"/>
            </w:rPr>
            <w:instrText xml:space="preserve"> PAGEREF _Toc14259 \h </w:instrText>
          </w:r>
          <w:r>
            <w:rPr>
              <w:highlight w:val="none"/>
            </w:rPr>
            <w:fldChar w:fldCharType="separate"/>
          </w:r>
          <w:r>
            <w:rPr>
              <w:highlight w:val="none"/>
            </w:rPr>
            <w:t>64</w:t>
          </w:r>
          <w:r>
            <w:rPr>
              <w:highlight w:val="none"/>
            </w:rPr>
            <w:fldChar w:fldCharType="end"/>
          </w:r>
          <w:r>
            <w:rPr>
              <w:bCs/>
              <w:highlight w:val="none"/>
              <w:lang w:val="zh-CN"/>
            </w:rPr>
            <w:fldChar w:fldCharType="end"/>
          </w:r>
        </w:p>
        <w:p>
          <w:pPr>
            <w:pStyle w:val="24"/>
            <w:tabs>
              <w:tab w:val="right" w:leader="dot" w:pos="8306"/>
            </w:tabs>
            <w:rPr>
              <w:highlight w:val="none"/>
            </w:rPr>
          </w:pPr>
          <w:r>
            <w:rPr>
              <w:bCs/>
              <w:highlight w:val="none"/>
              <w:lang w:val="zh-CN"/>
            </w:rPr>
            <w:fldChar w:fldCharType="begin"/>
          </w:r>
          <w:r>
            <w:rPr>
              <w:bCs/>
              <w:highlight w:val="none"/>
              <w:lang w:val="zh-CN"/>
            </w:rPr>
            <w:instrText xml:space="preserve"> HYPERLINK \l _Toc21058 </w:instrText>
          </w:r>
          <w:r>
            <w:rPr>
              <w:bCs/>
              <w:highlight w:val="none"/>
              <w:lang w:val="zh-CN"/>
            </w:rPr>
            <w:fldChar w:fldCharType="separate"/>
          </w:r>
          <w:r>
            <w:rPr>
              <w:rFonts w:hint="eastAsia" w:ascii="宋体" w:hAnsi="宋体" w:eastAsia="宋体"/>
              <w:i w:val="0"/>
              <w:szCs w:val="32"/>
              <w:highlight w:val="none"/>
            </w:rPr>
            <w:t xml:space="preserve">5.5. </w:t>
          </w:r>
          <w:r>
            <w:rPr>
              <w:rFonts w:hint="eastAsia"/>
              <w:highlight w:val="none"/>
            </w:rPr>
            <w:t>施工要求</w:t>
          </w:r>
          <w:r>
            <w:rPr>
              <w:highlight w:val="none"/>
            </w:rPr>
            <w:tab/>
          </w:r>
          <w:r>
            <w:rPr>
              <w:highlight w:val="none"/>
            </w:rPr>
            <w:fldChar w:fldCharType="begin"/>
          </w:r>
          <w:r>
            <w:rPr>
              <w:highlight w:val="none"/>
            </w:rPr>
            <w:instrText xml:space="preserve"> PAGEREF _Toc21058 \h </w:instrText>
          </w:r>
          <w:r>
            <w:rPr>
              <w:highlight w:val="none"/>
            </w:rPr>
            <w:fldChar w:fldCharType="separate"/>
          </w:r>
          <w:r>
            <w:rPr>
              <w:highlight w:val="none"/>
            </w:rPr>
            <w:t>66</w:t>
          </w:r>
          <w:r>
            <w:rPr>
              <w:highlight w:val="none"/>
            </w:rPr>
            <w:fldChar w:fldCharType="end"/>
          </w:r>
          <w:r>
            <w:rPr>
              <w:bCs/>
              <w:highlight w:val="none"/>
              <w:lang w:val="zh-CN"/>
            </w:rPr>
            <w:fldChar w:fldCharType="end"/>
          </w:r>
        </w:p>
        <w:p>
          <w:pPr>
            <w:pStyle w:val="21"/>
            <w:tabs>
              <w:tab w:val="right" w:leader="dot" w:pos="8306"/>
            </w:tabs>
            <w:rPr>
              <w:highlight w:val="none"/>
            </w:rPr>
          </w:pPr>
          <w:r>
            <w:rPr>
              <w:bCs/>
              <w:highlight w:val="none"/>
              <w:lang w:val="zh-CN"/>
            </w:rPr>
            <w:fldChar w:fldCharType="begin"/>
          </w:r>
          <w:r>
            <w:rPr>
              <w:bCs/>
              <w:highlight w:val="none"/>
              <w:lang w:val="zh-CN"/>
            </w:rPr>
            <w:instrText xml:space="preserve"> HYPERLINK \l _Toc29946 </w:instrText>
          </w:r>
          <w:r>
            <w:rPr>
              <w:bCs/>
              <w:highlight w:val="none"/>
              <w:lang w:val="zh-CN"/>
            </w:rPr>
            <w:fldChar w:fldCharType="separate"/>
          </w:r>
          <w:r>
            <w:rPr>
              <w:rFonts w:hint="eastAsia" w:eastAsia="宋体"/>
              <w:i w:val="0"/>
              <w:szCs w:val="44"/>
              <w:highlight w:val="none"/>
            </w:rPr>
            <w:t xml:space="preserve">第6章. </w:t>
          </w:r>
          <w:r>
            <w:rPr>
              <w:rFonts w:hint="eastAsia"/>
              <w:highlight w:val="none"/>
            </w:rPr>
            <w:t>项目验收要求</w:t>
          </w:r>
          <w:r>
            <w:rPr>
              <w:highlight w:val="none"/>
            </w:rPr>
            <w:tab/>
          </w:r>
          <w:r>
            <w:rPr>
              <w:highlight w:val="none"/>
            </w:rPr>
            <w:fldChar w:fldCharType="begin"/>
          </w:r>
          <w:r>
            <w:rPr>
              <w:highlight w:val="none"/>
            </w:rPr>
            <w:instrText xml:space="preserve"> PAGEREF _Toc29946 \h </w:instrText>
          </w:r>
          <w:r>
            <w:rPr>
              <w:highlight w:val="none"/>
            </w:rPr>
            <w:fldChar w:fldCharType="separate"/>
          </w:r>
          <w:r>
            <w:rPr>
              <w:highlight w:val="none"/>
            </w:rPr>
            <w:t>67</w:t>
          </w:r>
          <w:r>
            <w:rPr>
              <w:highlight w:val="none"/>
            </w:rPr>
            <w:fldChar w:fldCharType="end"/>
          </w:r>
          <w:r>
            <w:rPr>
              <w:bCs/>
              <w:highlight w:val="none"/>
              <w:lang w:val="zh-CN"/>
            </w:rPr>
            <w:fldChar w:fldCharType="end"/>
          </w:r>
        </w:p>
        <w:p>
          <w:pPr>
            <w:pStyle w:val="24"/>
            <w:tabs>
              <w:tab w:val="right" w:leader="dot" w:pos="8306"/>
            </w:tabs>
            <w:rPr>
              <w:highlight w:val="none"/>
            </w:rPr>
          </w:pPr>
          <w:r>
            <w:rPr>
              <w:bCs/>
              <w:highlight w:val="none"/>
              <w:lang w:val="zh-CN"/>
            </w:rPr>
            <w:fldChar w:fldCharType="begin"/>
          </w:r>
          <w:r>
            <w:rPr>
              <w:bCs/>
              <w:highlight w:val="none"/>
              <w:lang w:val="zh-CN"/>
            </w:rPr>
            <w:instrText xml:space="preserve"> HYPERLINK \l _Toc437 </w:instrText>
          </w:r>
          <w:r>
            <w:rPr>
              <w:bCs/>
              <w:highlight w:val="none"/>
              <w:lang w:val="zh-CN"/>
            </w:rPr>
            <w:fldChar w:fldCharType="separate"/>
          </w:r>
          <w:r>
            <w:rPr>
              <w:rFonts w:hint="eastAsia" w:ascii="宋体" w:hAnsi="宋体" w:eastAsia="宋体"/>
              <w:i w:val="0"/>
              <w:szCs w:val="32"/>
              <w:highlight w:val="none"/>
            </w:rPr>
            <w:t xml:space="preserve">6.1. </w:t>
          </w:r>
          <w:r>
            <w:rPr>
              <w:rFonts w:hint="eastAsia"/>
              <w:highlight w:val="none"/>
            </w:rPr>
            <w:t>验收条件</w:t>
          </w:r>
          <w:r>
            <w:rPr>
              <w:highlight w:val="none"/>
            </w:rPr>
            <w:tab/>
          </w:r>
          <w:r>
            <w:rPr>
              <w:highlight w:val="none"/>
            </w:rPr>
            <w:fldChar w:fldCharType="begin"/>
          </w:r>
          <w:r>
            <w:rPr>
              <w:highlight w:val="none"/>
            </w:rPr>
            <w:instrText xml:space="preserve"> PAGEREF _Toc437 \h </w:instrText>
          </w:r>
          <w:r>
            <w:rPr>
              <w:highlight w:val="none"/>
            </w:rPr>
            <w:fldChar w:fldCharType="separate"/>
          </w:r>
          <w:r>
            <w:rPr>
              <w:highlight w:val="none"/>
            </w:rPr>
            <w:t>67</w:t>
          </w:r>
          <w:r>
            <w:rPr>
              <w:highlight w:val="none"/>
            </w:rPr>
            <w:fldChar w:fldCharType="end"/>
          </w:r>
          <w:r>
            <w:rPr>
              <w:bCs/>
              <w:highlight w:val="none"/>
              <w:lang w:val="zh-CN"/>
            </w:rPr>
            <w:fldChar w:fldCharType="end"/>
          </w:r>
        </w:p>
        <w:p>
          <w:pPr>
            <w:pStyle w:val="24"/>
            <w:tabs>
              <w:tab w:val="right" w:leader="dot" w:pos="8306"/>
            </w:tabs>
            <w:rPr>
              <w:highlight w:val="none"/>
            </w:rPr>
          </w:pPr>
          <w:r>
            <w:rPr>
              <w:bCs/>
              <w:highlight w:val="none"/>
              <w:lang w:val="zh-CN"/>
            </w:rPr>
            <w:fldChar w:fldCharType="begin"/>
          </w:r>
          <w:r>
            <w:rPr>
              <w:bCs/>
              <w:highlight w:val="none"/>
              <w:lang w:val="zh-CN"/>
            </w:rPr>
            <w:instrText xml:space="preserve"> HYPERLINK \l _Toc7417 </w:instrText>
          </w:r>
          <w:r>
            <w:rPr>
              <w:bCs/>
              <w:highlight w:val="none"/>
              <w:lang w:val="zh-CN"/>
            </w:rPr>
            <w:fldChar w:fldCharType="separate"/>
          </w:r>
          <w:r>
            <w:rPr>
              <w:rFonts w:hint="eastAsia" w:ascii="宋体" w:hAnsi="宋体" w:eastAsia="宋体"/>
              <w:i w:val="0"/>
              <w:szCs w:val="32"/>
              <w:highlight w:val="none"/>
            </w:rPr>
            <w:t xml:space="preserve">6.2. </w:t>
          </w:r>
          <w:r>
            <w:rPr>
              <w:rFonts w:hint="eastAsia"/>
              <w:highlight w:val="none"/>
            </w:rPr>
            <w:t>试运行要求</w:t>
          </w:r>
          <w:r>
            <w:rPr>
              <w:highlight w:val="none"/>
            </w:rPr>
            <w:tab/>
          </w:r>
          <w:r>
            <w:rPr>
              <w:highlight w:val="none"/>
            </w:rPr>
            <w:fldChar w:fldCharType="begin"/>
          </w:r>
          <w:r>
            <w:rPr>
              <w:highlight w:val="none"/>
            </w:rPr>
            <w:instrText xml:space="preserve"> PAGEREF _Toc7417 \h </w:instrText>
          </w:r>
          <w:r>
            <w:rPr>
              <w:highlight w:val="none"/>
            </w:rPr>
            <w:fldChar w:fldCharType="separate"/>
          </w:r>
          <w:r>
            <w:rPr>
              <w:highlight w:val="none"/>
            </w:rPr>
            <w:t>67</w:t>
          </w:r>
          <w:r>
            <w:rPr>
              <w:highlight w:val="none"/>
            </w:rPr>
            <w:fldChar w:fldCharType="end"/>
          </w:r>
          <w:r>
            <w:rPr>
              <w:bCs/>
              <w:highlight w:val="none"/>
              <w:lang w:val="zh-CN"/>
            </w:rPr>
            <w:fldChar w:fldCharType="end"/>
          </w:r>
        </w:p>
        <w:p>
          <w:pPr>
            <w:pStyle w:val="24"/>
            <w:tabs>
              <w:tab w:val="right" w:leader="dot" w:pos="8306"/>
            </w:tabs>
            <w:rPr>
              <w:highlight w:val="none"/>
            </w:rPr>
          </w:pPr>
          <w:r>
            <w:rPr>
              <w:bCs/>
              <w:highlight w:val="none"/>
              <w:lang w:val="zh-CN"/>
            </w:rPr>
            <w:fldChar w:fldCharType="begin"/>
          </w:r>
          <w:r>
            <w:rPr>
              <w:bCs/>
              <w:highlight w:val="none"/>
              <w:lang w:val="zh-CN"/>
            </w:rPr>
            <w:instrText xml:space="preserve"> HYPERLINK \l _Toc4066 </w:instrText>
          </w:r>
          <w:r>
            <w:rPr>
              <w:bCs/>
              <w:highlight w:val="none"/>
              <w:lang w:val="zh-CN"/>
            </w:rPr>
            <w:fldChar w:fldCharType="separate"/>
          </w:r>
          <w:r>
            <w:rPr>
              <w:rFonts w:hint="eastAsia" w:ascii="宋体" w:hAnsi="宋体" w:eastAsia="宋体"/>
              <w:i w:val="0"/>
              <w:szCs w:val="32"/>
              <w:highlight w:val="none"/>
            </w:rPr>
            <w:t xml:space="preserve">6.3. </w:t>
          </w:r>
          <w:r>
            <w:rPr>
              <w:highlight w:val="none"/>
            </w:rPr>
            <w:t>验收方法</w:t>
          </w:r>
          <w:r>
            <w:rPr>
              <w:highlight w:val="none"/>
            </w:rPr>
            <w:tab/>
          </w:r>
          <w:r>
            <w:rPr>
              <w:highlight w:val="none"/>
            </w:rPr>
            <w:fldChar w:fldCharType="begin"/>
          </w:r>
          <w:r>
            <w:rPr>
              <w:highlight w:val="none"/>
            </w:rPr>
            <w:instrText xml:space="preserve"> PAGEREF _Toc4066 \h </w:instrText>
          </w:r>
          <w:r>
            <w:rPr>
              <w:highlight w:val="none"/>
            </w:rPr>
            <w:fldChar w:fldCharType="separate"/>
          </w:r>
          <w:r>
            <w:rPr>
              <w:highlight w:val="none"/>
            </w:rPr>
            <w:t>68</w:t>
          </w:r>
          <w:r>
            <w:rPr>
              <w:highlight w:val="none"/>
            </w:rPr>
            <w:fldChar w:fldCharType="end"/>
          </w:r>
          <w:r>
            <w:rPr>
              <w:bCs/>
              <w:highlight w:val="none"/>
              <w:lang w:val="zh-CN"/>
            </w:rPr>
            <w:fldChar w:fldCharType="end"/>
          </w:r>
        </w:p>
        <w:p>
          <w:pPr>
            <w:pStyle w:val="24"/>
            <w:tabs>
              <w:tab w:val="right" w:leader="dot" w:pos="8306"/>
            </w:tabs>
            <w:rPr>
              <w:highlight w:val="none"/>
            </w:rPr>
          </w:pPr>
          <w:r>
            <w:rPr>
              <w:bCs/>
              <w:highlight w:val="none"/>
              <w:lang w:val="zh-CN"/>
            </w:rPr>
            <w:fldChar w:fldCharType="begin"/>
          </w:r>
          <w:r>
            <w:rPr>
              <w:bCs/>
              <w:highlight w:val="none"/>
              <w:lang w:val="zh-CN"/>
            </w:rPr>
            <w:instrText xml:space="preserve"> HYPERLINK \l _Toc23293 </w:instrText>
          </w:r>
          <w:r>
            <w:rPr>
              <w:bCs/>
              <w:highlight w:val="none"/>
              <w:lang w:val="zh-CN"/>
            </w:rPr>
            <w:fldChar w:fldCharType="separate"/>
          </w:r>
          <w:r>
            <w:rPr>
              <w:rFonts w:hint="eastAsia" w:ascii="宋体" w:hAnsi="宋体" w:eastAsia="宋体"/>
              <w:i w:val="0"/>
              <w:szCs w:val="32"/>
              <w:highlight w:val="none"/>
            </w:rPr>
            <w:t xml:space="preserve">6.4. </w:t>
          </w:r>
          <w:r>
            <w:rPr>
              <w:rFonts w:hint="eastAsia"/>
              <w:highlight w:val="none"/>
            </w:rPr>
            <w:t>验收流程</w:t>
          </w:r>
          <w:r>
            <w:rPr>
              <w:highlight w:val="none"/>
            </w:rPr>
            <w:tab/>
          </w:r>
          <w:r>
            <w:rPr>
              <w:highlight w:val="none"/>
            </w:rPr>
            <w:fldChar w:fldCharType="begin"/>
          </w:r>
          <w:r>
            <w:rPr>
              <w:highlight w:val="none"/>
            </w:rPr>
            <w:instrText xml:space="preserve"> PAGEREF _Toc23293 \h </w:instrText>
          </w:r>
          <w:r>
            <w:rPr>
              <w:highlight w:val="none"/>
            </w:rPr>
            <w:fldChar w:fldCharType="separate"/>
          </w:r>
          <w:r>
            <w:rPr>
              <w:highlight w:val="none"/>
            </w:rPr>
            <w:t>70</w:t>
          </w:r>
          <w:r>
            <w:rPr>
              <w:highlight w:val="none"/>
            </w:rPr>
            <w:fldChar w:fldCharType="end"/>
          </w:r>
          <w:r>
            <w:rPr>
              <w:bCs/>
              <w:highlight w:val="none"/>
              <w:lang w:val="zh-CN"/>
            </w:rPr>
            <w:fldChar w:fldCharType="end"/>
          </w:r>
        </w:p>
        <w:p>
          <w:pPr>
            <w:pStyle w:val="24"/>
            <w:tabs>
              <w:tab w:val="right" w:leader="dot" w:pos="8306"/>
            </w:tabs>
            <w:rPr>
              <w:highlight w:val="none"/>
            </w:rPr>
          </w:pPr>
          <w:r>
            <w:rPr>
              <w:bCs/>
              <w:highlight w:val="none"/>
              <w:lang w:val="zh-CN"/>
            </w:rPr>
            <w:fldChar w:fldCharType="begin"/>
          </w:r>
          <w:r>
            <w:rPr>
              <w:bCs/>
              <w:highlight w:val="none"/>
              <w:lang w:val="zh-CN"/>
            </w:rPr>
            <w:instrText xml:space="preserve"> HYPERLINK \l _Toc30812 </w:instrText>
          </w:r>
          <w:r>
            <w:rPr>
              <w:bCs/>
              <w:highlight w:val="none"/>
              <w:lang w:val="zh-CN"/>
            </w:rPr>
            <w:fldChar w:fldCharType="separate"/>
          </w:r>
          <w:r>
            <w:rPr>
              <w:rFonts w:hint="eastAsia" w:ascii="宋体" w:hAnsi="宋体" w:eastAsia="宋体"/>
              <w:i w:val="0"/>
              <w:szCs w:val="32"/>
              <w:highlight w:val="none"/>
            </w:rPr>
            <w:t xml:space="preserve">6.5. </w:t>
          </w:r>
          <w:r>
            <w:rPr>
              <w:highlight w:val="none"/>
            </w:rPr>
            <w:t>验收依据</w:t>
          </w:r>
          <w:r>
            <w:rPr>
              <w:highlight w:val="none"/>
            </w:rPr>
            <w:tab/>
          </w:r>
          <w:r>
            <w:rPr>
              <w:highlight w:val="none"/>
            </w:rPr>
            <w:fldChar w:fldCharType="begin"/>
          </w:r>
          <w:r>
            <w:rPr>
              <w:highlight w:val="none"/>
            </w:rPr>
            <w:instrText xml:space="preserve"> PAGEREF _Toc30812 \h </w:instrText>
          </w:r>
          <w:r>
            <w:rPr>
              <w:highlight w:val="none"/>
            </w:rPr>
            <w:fldChar w:fldCharType="separate"/>
          </w:r>
          <w:r>
            <w:rPr>
              <w:highlight w:val="none"/>
            </w:rPr>
            <w:t>71</w:t>
          </w:r>
          <w:r>
            <w:rPr>
              <w:highlight w:val="none"/>
            </w:rPr>
            <w:fldChar w:fldCharType="end"/>
          </w:r>
          <w:r>
            <w:rPr>
              <w:bCs/>
              <w:highlight w:val="none"/>
              <w:lang w:val="zh-CN"/>
            </w:rPr>
            <w:fldChar w:fldCharType="end"/>
          </w:r>
        </w:p>
        <w:p>
          <w:pPr>
            <w:pStyle w:val="24"/>
            <w:tabs>
              <w:tab w:val="right" w:leader="dot" w:pos="8306"/>
            </w:tabs>
            <w:rPr>
              <w:highlight w:val="none"/>
            </w:rPr>
          </w:pPr>
          <w:r>
            <w:rPr>
              <w:bCs/>
              <w:highlight w:val="none"/>
              <w:lang w:val="zh-CN"/>
            </w:rPr>
            <w:fldChar w:fldCharType="begin"/>
          </w:r>
          <w:r>
            <w:rPr>
              <w:bCs/>
              <w:highlight w:val="none"/>
              <w:lang w:val="zh-CN"/>
            </w:rPr>
            <w:instrText xml:space="preserve"> HYPERLINK \l _Toc9625 </w:instrText>
          </w:r>
          <w:r>
            <w:rPr>
              <w:bCs/>
              <w:highlight w:val="none"/>
              <w:lang w:val="zh-CN"/>
            </w:rPr>
            <w:fldChar w:fldCharType="separate"/>
          </w:r>
          <w:r>
            <w:rPr>
              <w:rFonts w:hint="eastAsia" w:ascii="宋体" w:hAnsi="宋体" w:eastAsia="宋体"/>
              <w:i w:val="0"/>
              <w:szCs w:val="32"/>
              <w:highlight w:val="none"/>
            </w:rPr>
            <w:t xml:space="preserve">6.6. </w:t>
          </w:r>
          <w:r>
            <w:rPr>
              <w:highlight w:val="none"/>
            </w:rPr>
            <w:t>验收内容和标准</w:t>
          </w:r>
          <w:r>
            <w:rPr>
              <w:highlight w:val="none"/>
            </w:rPr>
            <w:tab/>
          </w:r>
          <w:r>
            <w:rPr>
              <w:highlight w:val="none"/>
            </w:rPr>
            <w:fldChar w:fldCharType="begin"/>
          </w:r>
          <w:r>
            <w:rPr>
              <w:highlight w:val="none"/>
            </w:rPr>
            <w:instrText xml:space="preserve"> PAGEREF _Toc9625 \h </w:instrText>
          </w:r>
          <w:r>
            <w:rPr>
              <w:highlight w:val="none"/>
            </w:rPr>
            <w:fldChar w:fldCharType="separate"/>
          </w:r>
          <w:r>
            <w:rPr>
              <w:highlight w:val="none"/>
            </w:rPr>
            <w:t>71</w:t>
          </w:r>
          <w:r>
            <w:rPr>
              <w:highlight w:val="none"/>
            </w:rPr>
            <w:fldChar w:fldCharType="end"/>
          </w:r>
          <w:r>
            <w:rPr>
              <w:bCs/>
              <w:highlight w:val="none"/>
              <w:lang w:val="zh-CN"/>
            </w:rPr>
            <w:fldChar w:fldCharType="end"/>
          </w:r>
        </w:p>
        <w:p>
          <w:pPr>
            <w:pStyle w:val="24"/>
            <w:tabs>
              <w:tab w:val="right" w:leader="dot" w:pos="8306"/>
            </w:tabs>
            <w:rPr>
              <w:highlight w:val="none"/>
            </w:rPr>
          </w:pPr>
          <w:r>
            <w:rPr>
              <w:bCs/>
              <w:highlight w:val="none"/>
              <w:lang w:val="zh-CN"/>
            </w:rPr>
            <w:fldChar w:fldCharType="begin"/>
          </w:r>
          <w:r>
            <w:rPr>
              <w:bCs/>
              <w:highlight w:val="none"/>
              <w:lang w:val="zh-CN"/>
            </w:rPr>
            <w:instrText xml:space="preserve"> HYPERLINK \l _Toc18817 </w:instrText>
          </w:r>
          <w:r>
            <w:rPr>
              <w:bCs/>
              <w:highlight w:val="none"/>
              <w:lang w:val="zh-CN"/>
            </w:rPr>
            <w:fldChar w:fldCharType="separate"/>
          </w:r>
          <w:r>
            <w:rPr>
              <w:rFonts w:hint="eastAsia" w:ascii="宋体" w:hAnsi="宋体" w:eastAsia="宋体"/>
              <w:i w:val="0"/>
              <w:szCs w:val="32"/>
              <w:highlight w:val="none"/>
            </w:rPr>
            <w:t xml:space="preserve">6.7. </w:t>
          </w:r>
          <w:r>
            <w:rPr>
              <w:highlight w:val="none"/>
            </w:rPr>
            <w:t>验收结论</w:t>
          </w:r>
          <w:r>
            <w:rPr>
              <w:highlight w:val="none"/>
            </w:rPr>
            <w:tab/>
          </w:r>
          <w:r>
            <w:rPr>
              <w:highlight w:val="none"/>
            </w:rPr>
            <w:fldChar w:fldCharType="begin"/>
          </w:r>
          <w:r>
            <w:rPr>
              <w:highlight w:val="none"/>
            </w:rPr>
            <w:instrText xml:space="preserve"> PAGEREF _Toc18817 \h </w:instrText>
          </w:r>
          <w:r>
            <w:rPr>
              <w:highlight w:val="none"/>
            </w:rPr>
            <w:fldChar w:fldCharType="separate"/>
          </w:r>
          <w:r>
            <w:rPr>
              <w:highlight w:val="none"/>
            </w:rPr>
            <w:t>72</w:t>
          </w:r>
          <w:r>
            <w:rPr>
              <w:highlight w:val="none"/>
            </w:rPr>
            <w:fldChar w:fldCharType="end"/>
          </w:r>
          <w:r>
            <w:rPr>
              <w:bCs/>
              <w:highlight w:val="none"/>
              <w:lang w:val="zh-CN"/>
            </w:rPr>
            <w:fldChar w:fldCharType="end"/>
          </w:r>
        </w:p>
        <w:p>
          <w:pPr>
            <w:pStyle w:val="21"/>
            <w:tabs>
              <w:tab w:val="right" w:leader="dot" w:pos="8306"/>
            </w:tabs>
            <w:rPr>
              <w:highlight w:val="none"/>
            </w:rPr>
          </w:pPr>
          <w:r>
            <w:rPr>
              <w:bCs/>
              <w:highlight w:val="none"/>
              <w:lang w:val="zh-CN"/>
            </w:rPr>
            <w:fldChar w:fldCharType="begin"/>
          </w:r>
          <w:r>
            <w:rPr>
              <w:bCs/>
              <w:highlight w:val="none"/>
              <w:lang w:val="zh-CN"/>
            </w:rPr>
            <w:instrText xml:space="preserve"> HYPERLINK \l _Toc26591 </w:instrText>
          </w:r>
          <w:r>
            <w:rPr>
              <w:bCs/>
              <w:highlight w:val="none"/>
              <w:lang w:val="zh-CN"/>
            </w:rPr>
            <w:fldChar w:fldCharType="separate"/>
          </w:r>
          <w:r>
            <w:rPr>
              <w:rFonts w:hint="eastAsia" w:eastAsia="宋体"/>
              <w:i w:val="0"/>
              <w:szCs w:val="44"/>
              <w:highlight w:val="none"/>
            </w:rPr>
            <w:t xml:space="preserve">第7章. </w:t>
          </w:r>
          <w:r>
            <w:rPr>
              <w:rFonts w:hint="eastAsia"/>
              <w:highlight w:val="none"/>
            </w:rPr>
            <w:t>概算编制</w:t>
          </w:r>
          <w:r>
            <w:rPr>
              <w:highlight w:val="none"/>
            </w:rPr>
            <w:tab/>
          </w:r>
          <w:r>
            <w:rPr>
              <w:highlight w:val="none"/>
            </w:rPr>
            <w:fldChar w:fldCharType="begin"/>
          </w:r>
          <w:r>
            <w:rPr>
              <w:highlight w:val="none"/>
            </w:rPr>
            <w:instrText xml:space="preserve"> PAGEREF _Toc26591 \h </w:instrText>
          </w:r>
          <w:r>
            <w:rPr>
              <w:highlight w:val="none"/>
            </w:rPr>
            <w:fldChar w:fldCharType="separate"/>
          </w:r>
          <w:r>
            <w:rPr>
              <w:highlight w:val="none"/>
            </w:rPr>
            <w:t>74</w:t>
          </w:r>
          <w:r>
            <w:rPr>
              <w:highlight w:val="none"/>
            </w:rPr>
            <w:fldChar w:fldCharType="end"/>
          </w:r>
          <w:r>
            <w:rPr>
              <w:bCs/>
              <w:highlight w:val="none"/>
              <w:lang w:val="zh-CN"/>
            </w:rPr>
            <w:fldChar w:fldCharType="end"/>
          </w:r>
        </w:p>
        <w:p>
          <w:pPr>
            <w:pStyle w:val="24"/>
            <w:tabs>
              <w:tab w:val="right" w:leader="dot" w:pos="8306"/>
            </w:tabs>
            <w:rPr>
              <w:highlight w:val="none"/>
            </w:rPr>
          </w:pPr>
          <w:r>
            <w:rPr>
              <w:bCs/>
              <w:highlight w:val="none"/>
              <w:lang w:val="zh-CN"/>
            </w:rPr>
            <w:fldChar w:fldCharType="begin"/>
          </w:r>
          <w:r>
            <w:rPr>
              <w:bCs/>
              <w:highlight w:val="none"/>
              <w:lang w:val="zh-CN"/>
            </w:rPr>
            <w:instrText xml:space="preserve"> HYPERLINK \l _Toc1975 </w:instrText>
          </w:r>
          <w:r>
            <w:rPr>
              <w:bCs/>
              <w:highlight w:val="none"/>
              <w:lang w:val="zh-CN"/>
            </w:rPr>
            <w:fldChar w:fldCharType="separate"/>
          </w:r>
          <w:r>
            <w:rPr>
              <w:rFonts w:hint="eastAsia" w:ascii="宋体" w:hAnsi="宋体" w:eastAsia="宋体"/>
              <w:i w:val="0"/>
              <w:szCs w:val="32"/>
              <w:highlight w:val="none"/>
            </w:rPr>
            <w:t xml:space="preserve">7.1. </w:t>
          </w:r>
          <w:r>
            <w:rPr>
              <w:rFonts w:hint="eastAsia"/>
              <w:highlight w:val="none"/>
            </w:rPr>
            <w:t>编制依据</w:t>
          </w:r>
          <w:r>
            <w:rPr>
              <w:highlight w:val="none"/>
            </w:rPr>
            <w:tab/>
          </w:r>
          <w:r>
            <w:rPr>
              <w:highlight w:val="none"/>
            </w:rPr>
            <w:fldChar w:fldCharType="begin"/>
          </w:r>
          <w:r>
            <w:rPr>
              <w:highlight w:val="none"/>
            </w:rPr>
            <w:instrText xml:space="preserve"> PAGEREF _Toc1975 \h </w:instrText>
          </w:r>
          <w:r>
            <w:rPr>
              <w:highlight w:val="none"/>
            </w:rPr>
            <w:fldChar w:fldCharType="separate"/>
          </w:r>
          <w:r>
            <w:rPr>
              <w:highlight w:val="none"/>
            </w:rPr>
            <w:t>74</w:t>
          </w:r>
          <w:r>
            <w:rPr>
              <w:highlight w:val="none"/>
            </w:rPr>
            <w:fldChar w:fldCharType="end"/>
          </w:r>
          <w:r>
            <w:rPr>
              <w:bCs/>
              <w:highlight w:val="none"/>
              <w:lang w:val="zh-CN"/>
            </w:rPr>
            <w:fldChar w:fldCharType="end"/>
          </w:r>
        </w:p>
        <w:p>
          <w:pPr>
            <w:pStyle w:val="24"/>
            <w:tabs>
              <w:tab w:val="right" w:leader="dot" w:pos="8306"/>
            </w:tabs>
            <w:rPr>
              <w:highlight w:val="none"/>
            </w:rPr>
          </w:pPr>
          <w:r>
            <w:rPr>
              <w:bCs/>
              <w:highlight w:val="none"/>
              <w:lang w:val="zh-CN"/>
            </w:rPr>
            <w:fldChar w:fldCharType="begin"/>
          </w:r>
          <w:r>
            <w:rPr>
              <w:bCs/>
              <w:highlight w:val="none"/>
              <w:lang w:val="zh-CN"/>
            </w:rPr>
            <w:instrText xml:space="preserve"> HYPERLINK \l _Toc11207 </w:instrText>
          </w:r>
          <w:r>
            <w:rPr>
              <w:bCs/>
              <w:highlight w:val="none"/>
              <w:lang w:val="zh-CN"/>
            </w:rPr>
            <w:fldChar w:fldCharType="separate"/>
          </w:r>
          <w:r>
            <w:rPr>
              <w:rFonts w:hint="eastAsia" w:ascii="宋体" w:hAnsi="宋体" w:eastAsia="宋体"/>
              <w:i w:val="0"/>
              <w:szCs w:val="32"/>
              <w:highlight w:val="none"/>
            </w:rPr>
            <w:t xml:space="preserve">7.2. </w:t>
          </w:r>
          <w:r>
            <w:rPr>
              <w:rFonts w:hint="eastAsia"/>
              <w:highlight w:val="none"/>
            </w:rPr>
            <w:t>各种费率的取定</w:t>
          </w:r>
          <w:r>
            <w:rPr>
              <w:highlight w:val="none"/>
            </w:rPr>
            <w:tab/>
          </w:r>
          <w:r>
            <w:rPr>
              <w:highlight w:val="none"/>
            </w:rPr>
            <w:fldChar w:fldCharType="begin"/>
          </w:r>
          <w:r>
            <w:rPr>
              <w:highlight w:val="none"/>
            </w:rPr>
            <w:instrText xml:space="preserve"> PAGEREF _Toc11207 \h </w:instrText>
          </w:r>
          <w:r>
            <w:rPr>
              <w:highlight w:val="none"/>
            </w:rPr>
            <w:fldChar w:fldCharType="separate"/>
          </w:r>
          <w:r>
            <w:rPr>
              <w:highlight w:val="none"/>
            </w:rPr>
            <w:t>74</w:t>
          </w:r>
          <w:r>
            <w:rPr>
              <w:highlight w:val="none"/>
            </w:rPr>
            <w:fldChar w:fldCharType="end"/>
          </w:r>
          <w:r>
            <w:rPr>
              <w:bCs/>
              <w:highlight w:val="none"/>
              <w:lang w:val="zh-CN"/>
            </w:rPr>
            <w:fldChar w:fldCharType="end"/>
          </w:r>
        </w:p>
        <w:p>
          <w:pPr>
            <w:pStyle w:val="15"/>
            <w:tabs>
              <w:tab w:val="right" w:leader="dot" w:pos="8306"/>
            </w:tabs>
            <w:rPr>
              <w:highlight w:val="none"/>
            </w:rPr>
          </w:pPr>
          <w:r>
            <w:rPr>
              <w:bCs/>
              <w:highlight w:val="none"/>
              <w:lang w:val="zh-CN"/>
            </w:rPr>
            <w:fldChar w:fldCharType="begin"/>
          </w:r>
          <w:r>
            <w:rPr>
              <w:bCs/>
              <w:highlight w:val="none"/>
              <w:lang w:val="zh-CN"/>
            </w:rPr>
            <w:instrText xml:space="preserve"> HYPERLINK \l _Toc6013 </w:instrText>
          </w:r>
          <w:r>
            <w:rPr>
              <w:bCs/>
              <w:highlight w:val="none"/>
              <w:lang w:val="zh-CN"/>
            </w:rPr>
            <w:fldChar w:fldCharType="separate"/>
          </w:r>
          <w:r>
            <w:rPr>
              <w:rFonts w:hint="eastAsia" w:ascii="宋体" w:hAnsi="宋体" w:eastAsia="宋体"/>
              <w:i w:val="0"/>
              <w:szCs w:val="30"/>
              <w:highlight w:val="none"/>
            </w:rPr>
            <w:t xml:space="preserve">7.2.1. </w:t>
          </w:r>
          <w:r>
            <w:rPr>
              <w:highlight w:val="none"/>
            </w:rPr>
            <w:t>系统集成费</w:t>
          </w:r>
          <w:r>
            <w:rPr>
              <w:highlight w:val="none"/>
            </w:rPr>
            <w:tab/>
          </w:r>
          <w:r>
            <w:rPr>
              <w:highlight w:val="none"/>
            </w:rPr>
            <w:fldChar w:fldCharType="begin"/>
          </w:r>
          <w:r>
            <w:rPr>
              <w:highlight w:val="none"/>
            </w:rPr>
            <w:instrText xml:space="preserve"> PAGEREF _Toc6013 \h </w:instrText>
          </w:r>
          <w:r>
            <w:rPr>
              <w:highlight w:val="none"/>
            </w:rPr>
            <w:fldChar w:fldCharType="separate"/>
          </w:r>
          <w:r>
            <w:rPr>
              <w:highlight w:val="none"/>
            </w:rPr>
            <w:t>74</w:t>
          </w:r>
          <w:r>
            <w:rPr>
              <w:highlight w:val="none"/>
            </w:rPr>
            <w:fldChar w:fldCharType="end"/>
          </w:r>
          <w:r>
            <w:rPr>
              <w:bCs/>
              <w:highlight w:val="none"/>
              <w:lang w:val="zh-CN"/>
            </w:rPr>
            <w:fldChar w:fldCharType="end"/>
          </w:r>
        </w:p>
        <w:p>
          <w:pPr>
            <w:pStyle w:val="15"/>
            <w:tabs>
              <w:tab w:val="right" w:leader="dot" w:pos="8306"/>
            </w:tabs>
            <w:rPr>
              <w:highlight w:val="none"/>
            </w:rPr>
          </w:pPr>
          <w:r>
            <w:rPr>
              <w:bCs/>
              <w:highlight w:val="none"/>
              <w:lang w:val="zh-CN"/>
            </w:rPr>
            <w:fldChar w:fldCharType="begin"/>
          </w:r>
          <w:r>
            <w:rPr>
              <w:bCs/>
              <w:highlight w:val="none"/>
              <w:lang w:val="zh-CN"/>
            </w:rPr>
            <w:instrText xml:space="preserve"> HYPERLINK \l _Toc25756 </w:instrText>
          </w:r>
          <w:r>
            <w:rPr>
              <w:bCs/>
              <w:highlight w:val="none"/>
              <w:lang w:val="zh-CN"/>
            </w:rPr>
            <w:fldChar w:fldCharType="separate"/>
          </w:r>
          <w:r>
            <w:rPr>
              <w:rFonts w:hint="eastAsia" w:ascii="宋体" w:hAnsi="宋体" w:eastAsia="宋体"/>
              <w:i w:val="0"/>
              <w:szCs w:val="30"/>
              <w:highlight w:val="none"/>
            </w:rPr>
            <w:t xml:space="preserve">7.2.2. </w:t>
          </w:r>
          <w:r>
            <w:rPr>
              <w:highlight w:val="none"/>
            </w:rPr>
            <w:t>税金</w:t>
          </w:r>
          <w:r>
            <w:rPr>
              <w:highlight w:val="none"/>
            </w:rPr>
            <w:tab/>
          </w:r>
          <w:r>
            <w:rPr>
              <w:highlight w:val="none"/>
            </w:rPr>
            <w:fldChar w:fldCharType="begin"/>
          </w:r>
          <w:r>
            <w:rPr>
              <w:highlight w:val="none"/>
            </w:rPr>
            <w:instrText xml:space="preserve"> PAGEREF _Toc25756 \h </w:instrText>
          </w:r>
          <w:r>
            <w:rPr>
              <w:highlight w:val="none"/>
            </w:rPr>
            <w:fldChar w:fldCharType="separate"/>
          </w:r>
          <w:r>
            <w:rPr>
              <w:highlight w:val="none"/>
            </w:rPr>
            <w:t>74</w:t>
          </w:r>
          <w:r>
            <w:rPr>
              <w:highlight w:val="none"/>
            </w:rPr>
            <w:fldChar w:fldCharType="end"/>
          </w:r>
          <w:r>
            <w:rPr>
              <w:bCs/>
              <w:highlight w:val="none"/>
              <w:lang w:val="zh-CN"/>
            </w:rPr>
            <w:fldChar w:fldCharType="end"/>
          </w:r>
        </w:p>
        <w:p>
          <w:pPr>
            <w:pStyle w:val="24"/>
            <w:tabs>
              <w:tab w:val="right" w:leader="dot" w:pos="8306"/>
            </w:tabs>
            <w:rPr>
              <w:highlight w:val="none"/>
            </w:rPr>
          </w:pPr>
          <w:r>
            <w:rPr>
              <w:bCs/>
              <w:highlight w:val="none"/>
              <w:lang w:val="zh-CN"/>
            </w:rPr>
            <w:fldChar w:fldCharType="begin"/>
          </w:r>
          <w:r>
            <w:rPr>
              <w:bCs/>
              <w:highlight w:val="none"/>
              <w:lang w:val="zh-CN"/>
            </w:rPr>
            <w:instrText xml:space="preserve"> HYPERLINK \l _Toc17581 </w:instrText>
          </w:r>
          <w:r>
            <w:rPr>
              <w:bCs/>
              <w:highlight w:val="none"/>
              <w:lang w:val="zh-CN"/>
            </w:rPr>
            <w:fldChar w:fldCharType="separate"/>
          </w:r>
          <w:r>
            <w:rPr>
              <w:rFonts w:hint="eastAsia" w:ascii="宋体" w:hAnsi="宋体" w:eastAsia="宋体"/>
              <w:i w:val="0"/>
              <w:szCs w:val="32"/>
              <w:highlight w:val="none"/>
            </w:rPr>
            <w:t xml:space="preserve">7.3. </w:t>
          </w:r>
          <w:r>
            <w:rPr>
              <w:rFonts w:hint="eastAsia"/>
              <w:highlight w:val="none"/>
            </w:rPr>
            <w:t>概算表格</w:t>
          </w:r>
          <w:r>
            <w:rPr>
              <w:highlight w:val="none"/>
            </w:rPr>
            <w:tab/>
          </w:r>
          <w:r>
            <w:rPr>
              <w:highlight w:val="none"/>
            </w:rPr>
            <w:fldChar w:fldCharType="begin"/>
          </w:r>
          <w:r>
            <w:rPr>
              <w:highlight w:val="none"/>
            </w:rPr>
            <w:instrText xml:space="preserve"> PAGEREF _Toc17581 \h </w:instrText>
          </w:r>
          <w:r>
            <w:rPr>
              <w:highlight w:val="none"/>
            </w:rPr>
            <w:fldChar w:fldCharType="separate"/>
          </w:r>
          <w:r>
            <w:rPr>
              <w:highlight w:val="none"/>
            </w:rPr>
            <w:t>75</w:t>
          </w:r>
          <w:r>
            <w:rPr>
              <w:highlight w:val="none"/>
            </w:rPr>
            <w:fldChar w:fldCharType="end"/>
          </w:r>
          <w:r>
            <w:rPr>
              <w:bCs/>
              <w:highlight w:val="none"/>
              <w:lang w:val="zh-CN"/>
            </w:rPr>
            <w:fldChar w:fldCharType="end"/>
          </w:r>
        </w:p>
        <w:p>
          <w:pPr>
            <w:pStyle w:val="15"/>
            <w:tabs>
              <w:tab w:val="right" w:leader="dot" w:pos="8306"/>
            </w:tabs>
            <w:rPr>
              <w:highlight w:val="none"/>
            </w:rPr>
          </w:pPr>
          <w:r>
            <w:rPr>
              <w:bCs/>
              <w:highlight w:val="none"/>
              <w:lang w:val="zh-CN"/>
            </w:rPr>
            <w:fldChar w:fldCharType="begin"/>
          </w:r>
          <w:r>
            <w:rPr>
              <w:bCs/>
              <w:highlight w:val="none"/>
              <w:lang w:val="zh-CN"/>
            </w:rPr>
            <w:instrText xml:space="preserve"> HYPERLINK \l _Toc9629 </w:instrText>
          </w:r>
          <w:r>
            <w:rPr>
              <w:bCs/>
              <w:highlight w:val="none"/>
              <w:lang w:val="zh-CN"/>
            </w:rPr>
            <w:fldChar w:fldCharType="separate"/>
          </w:r>
          <w:r>
            <w:rPr>
              <w:rFonts w:hint="eastAsia" w:ascii="宋体" w:hAnsi="宋体" w:eastAsia="宋体"/>
              <w:i w:val="0"/>
              <w:szCs w:val="30"/>
              <w:highlight w:val="none"/>
            </w:rPr>
            <w:t xml:space="preserve">7.3.1. </w:t>
          </w:r>
          <w:r>
            <w:rPr>
              <w:rFonts w:hint="eastAsia"/>
              <w:highlight w:val="none"/>
            </w:rPr>
            <w:t>概算总表</w:t>
          </w:r>
          <w:r>
            <w:rPr>
              <w:highlight w:val="none"/>
            </w:rPr>
            <w:tab/>
          </w:r>
          <w:r>
            <w:rPr>
              <w:highlight w:val="none"/>
            </w:rPr>
            <w:fldChar w:fldCharType="begin"/>
          </w:r>
          <w:r>
            <w:rPr>
              <w:highlight w:val="none"/>
            </w:rPr>
            <w:instrText xml:space="preserve"> PAGEREF _Toc9629 \h </w:instrText>
          </w:r>
          <w:r>
            <w:rPr>
              <w:highlight w:val="none"/>
            </w:rPr>
            <w:fldChar w:fldCharType="separate"/>
          </w:r>
          <w:r>
            <w:rPr>
              <w:highlight w:val="none"/>
            </w:rPr>
            <w:t>75</w:t>
          </w:r>
          <w:r>
            <w:rPr>
              <w:highlight w:val="none"/>
            </w:rPr>
            <w:fldChar w:fldCharType="end"/>
          </w:r>
          <w:r>
            <w:rPr>
              <w:bCs/>
              <w:highlight w:val="none"/>
              <w:lang w:val="zh-CN"/>
            </w:rPr>
            <w:fldChar w:fldCharType="end"/>
          </w:r>
        </w:p>
        <w:p>
          <w:pPr>
            <w:pStyle w:val="15"/>
            <w:tabs>
              <w:tab w:val="right" w:leader="dot" w:pos="8306"/>
            </w:tabs>
            <w:rPr>
              <w:highlight w:val="none"/>
            </w:rPr>
          </w:pPr>
          <w:r>
            <w:rPr>
              <w:bCs/>
              <w:highlight w:val="none"/>
              <w:lang w:val="zh-CN"/>
            </w:rPr>
            <w:fldChar w:fldCharType="begin"/>
          </w:r>
          <w:r>
            <w:rPr>
              <w:bCs/>
              <w:highlight w:val="none"/>
              <w:lang w:val="zh-CN"/>
            </w:rPr>
            <w:instrText xml:space="preserve"> HYPERLINK \l _Toc14612 </w:instrText>
          </w:r>
          <w:r>
            <w:rPr>
              <w:bCs/>
              <w:highlight w:val="none"/>
              <w:lang w:val="zh-CN"/>
            </w:rPr>
            <w:fldChar w:fldCharType="separate"/>
          </w:r>
          <w:r>
            <w:rPr>
              <w:rFonts w:hint="eastAsia" w:ascii="宋体" w:hAnsi="宋体" w:eastAsia="宋体"/>
              <w:i w:val="0"/>
              <w:szCs w:val="30"/>
              <w:highlight w:val="none"/>
            </w:rPr>
            <w:t xml:space="preserve">7.3.2. </w:t>
          </w:r>
          <w:r>
            <w:rPr>
              <w:rFonts w:hint="eastAsia"/>
              <w:highlight w:val="none"/>
            </w:rPr>
            <w:t>清单明细</w:t>
          </w:r>
          <w:r>
            <w:rPr>
              <w:highlight w:val="none"/>
            </w:rPr>
            <w:tab/>
          </w:r>
          <w:r>
            <w:rPr>
              <w:highlight w:val="none"/>
            </w:rPr>
            <w:fldChar w:fldCharType="begin"/>
          </w:r>
          <w:r>
            <w:rPr>
              <w:highlight w:val="none"/>
            </w:rPr>
            <w:instrText xml:space="preserve"> PAGEREF _Toc14612 \h </w:instrText>
          </w:r>
          <w:r>
            <w:rPr>
              <w:highlight w:val="none"/>
            </w:rPr>
            <w:fldChar w:fldCharType="separate"/>
          </w:r>
          <w:r>
            <w:rPr>
              <w:highlight w:val="none"/>
            </w:rPr>
            <w:t>76</w:t>
          </w:r>
          <w:r>
            <w:rPr>
              <w:highlight w:val="none"/>
            </w:rPr>
            <w:fldChar w:fldCharType="end"/>
          </w:r>
          <w:r>
            <w:rPr>
              <w:bCs/>
              <w:highlight w:val="none"/>
              <w:lang w:val="zh-CN"/>
            </w:rPr>
            <w:fldChar w:fldCharType="end"/>
          </w:r>
        </w:p>
        <w:p>
          <w:pPr>
            <w:pStyle w:val="21"/>
            <w:tabs>
              <w:tab w:val="right" w:leader="dot" w:pos="8306"/>
            </w:tabs>
            <w:rPr>
              <w:highlight w:val="none"/>
            </w:rPr>
          </w:pPr>
          <w:r>
            <w:rPr>
              <w:bCs/>
              <w:highlight w:val="none"/>
              <w:lang w:val="zh-CN"/>
            </w:rPr>
            <w:fldChar w:fldCharType="begin"/>
          </w:r>
          <w:r>
            <w:rPr>
              <w:bCs/>
              <w:highlight w:val="none"/>
              <w:lang w:val="zh-CN"/>
            </w:rPr>
            <w:instrText xml:space="preserve"> HYPERLINK \l _Toc28361 </w:instrText>
          </w:r>
          <w:r>
            <w:rPr>
              <w:bCs/>
              <w:highlight w:val="none"/>
              <w:lang w:val="zh-CN"/>
            </w:rPr>
            <w:fldChar w:fldCharType="separate"/>
          </w:r>
          <w:r>
            <w:rPr>
              <w:rFonts w:hint="eastAsia" w:eastAsia="宋体"/>
              <w:i w:val="0"/>
              <w:szCs w:val="44"/>
              <w:highlight w:val="none"/>
            </w:rPr>
            <w:t xml:space="preserve">第8章. </w:t>
          </w:r>
          <w:r>
            <w:rPr>
              <w:rFonts w:hint="eastAsia"/>
              <w:highlight w:val="none"/>
            </w:rPr>
            <w:t>项目图纸</w:t>
          </w:r>
          <w:r>
            <w:rPr>
              <w:highlight w:val="none"/>
            </w:rPr>
            <w:tab/>
          </w:r>
          <w:r>
            <w:rPr>
              <w:highlight w:val="none"/>
            </w:rPr>
            <w:fldChar w:fldCharType="begin"/>
          </w:r>
          <w:r>
            <w:rPr>
              <w:highlight w:val="none"/>
            </w:rPr>
            <w:instrText xml:space="preserve"> PAGEREF _Toc28361 \h </w:instrText>
          </w:r>
          <w:r>
            <w:rPr>
              <w:highlight w:val="none"/>
            </w:rPr>
            <w:fldChar w:fldCharType="separate"/>
          </w:r>
          <w:r>
            <w:rPr>
              <w:highlight w:val="none"/>
            </w:rPr>
            <w:t>98</w:t>
          </w:r>
          <w:r>
            <w:rPr>
              <w:highlight w:val="none"/>
            </w:rPr>
            <w:fldChar w:fldCharType="end"/>
          </w:r>
          <w:r>
            <w:rPr>
              <w:bCs/>
              <w:highlight w:val="none"/>
              <w:lang w:val="zh-CN"/>
            </w:rPr>
            <w:fldChar w:fldCharType="end"/>
          </w:r>
        </w:p>
        <w:p>
          <w:pPr>
            <w:pStyle w:val="21"/>
            <w:tabs>
              <w:tab w:val="right" w:leader="dot" w:pos="8306"/>
            </w:tabs>
            <w:rPr>
              <w:highlight w:val="none"/>
            </w:rPr>
          </w:pPr>
          <w:r>
            <w:rPr>
              <w:bCs/>
              <w:highlight w:val="none"/>
              <w:lang w:val="zh-CN"/>
            </w:rPr>
            <w:fldChar w:fldCharType="begin"/>
          </w:r>
          <w:r>
            <w:rPr>
              <w:bCs/>
              <w:highlight w:val="none"/>
              <w:lang w:val="zh-CN"/>
            </w:rPr>
            <w:instrText xml:space="preserve"> HYPERLINK \l _Toc1168 </w:instrText>
          </w:r>
          <w:r>
            <w:rPr>
              <w:bCs/>
              <w:highlight w:val="none"/>
              <w:lang w:val="zh-CN"/>
            </w:rPr>
            <w:fldChar w:fldCharType="separate"/>
          </w:r>
          <w:r>
            <w:rPr>
              <w:rFonts w:hint="eastAsia" w:eastAsia="宋体"/>
              <w:i w:val="0"/>
              <w:szCs w:val="44"/>
              <w:highlight w:val="none"/>
            </w:rPr>
            <w:t xml:space="preserve">第9章. </w:t>
          </w:r>
          <w:r>
            <w:rPr>
              <w:rFonts w:hint="eastAsia"/>
              <w:highlight w:val="none"/>
            </w:rPr>
            <w:t>设计公司资质</w:t>
          </w:r>
          <w:r>
            <w:rPr>
              <w:highlight w:val="none"/>
            </w:rPr>
            <w:tab/>
          </w:r>
          <w:r>
            <w:rPr>
              <w:highlight w:val="none"/>
            </w:rPr>
            <w:fldChar w:fldCharType="begin"/>
          </w:r>
          <w:r>
            <w:rPr>
              <w:highlight w:val="none"/>
            </w:rPr>
            <w:instrText xml:space="preserve"> PAGEREF _Toc1168 \h </w:instrText>
          </w:r>
          <w:r>
            <w:rPr>
              <w:highlight w:val="none"/>
            </w:rPr>
            <w:fldChar w:fldCharType="separate"/>
          </w:r>
          <w:r>
            <w:rPr>
              <w:highlight w:val="none"/>
            </w:rPr>
            <w:t>115</w:t>
          </w:r>
          <w:r>
            <w:rPr>
              <w:highlight w:val="none"/>
            </w:rPr>
            <w:fldChar w:fldCharType="end"/>
          </w:r>
          <w:r>
            <w:rPr>
              <w:bCs/>
              <w:highlight w:val="none"/>
              <w:lang w:val="zh-CN"/>
            </w:rPr>
            <w:fldChar w:fldCharType="end"/>
          </w:r>
        </w:p>
        <w:p>
          <w:pPr>
            <w:ind w:firstLine="480"/>
            <w:rPr>
              <w:highlight w:val="none"/>
            </w:rPr>
          </w:pPr>
          <w:r>
            <w:rPr>
              <w:bCs/>
              <w:highlight w:val="none"/>
              <w:lang w:val="zh-CN"/>
            </w:rPr>
            <w:fldChar w:fldCharType="end"/>
          </w:r>
        </w:p>
      </w:sdtContent>
    </w:sdt>
    <w:p>
      <w:pPr>
        <w:ind w:firstLine="0" w:firstLineChars="0"/>
        <w:rPr>
          <w:highlight w:val="none"/>
        </w:rPr>
      </w:pPr>
    </w:p>
    <w:p>
      <w:pPr>
        <w:pStyle w:val="2"/>
        <w:pageBreakBefore/>
        <w:rPr>
          <w:highlight w:val="none"/>
        </w:rPr>
      </w:pPr>
      <w:bookmarkStart w:id="0" w:name="_Toc20606"/>
      <w:r>
        <w:rPr>
          <w:rFonts w:hint="eastAsia"/>
          <w:highlight w:val="none"/>
        </w:rPr>
        <w:t>项目概述</w:t>
      </w:r>
      <w:bookmarkEnd w:id="0"/>
    </w:p>
    <w:p>
      <w:pPr>
        <w:pStyle w:val="3"/>
        <w:ind w:left="120"/>
        <w:rPr>
          <w:highlight w:val="none"/>
        </w:rPr>
      </w:pPr>
      <w:bookmarkStart w:id="1" w:name="_Toc13144"/>
      <w:r>
        <w:rPr>
          <w:rFonts w:hint="eastAsia"/>
          <w:highlight w:val="none"/>
        </w:rPr>
        <w:t>项目名称</w:t>
      </w:r>
      <w:bookmarkEnd w:id="1"/>
    </w:p>
    <w:p>
      <w:pPr>
        <w:ind w:firstLine="480"/>
        <w:rPr>
          <w:highlight w:val="none"/>
        </w:rPr>
      </w:pPr>
      <w:r>
        <w:rPr>
          <w:rFonts w:hint="eastAsia"/>
          <w:highlight w:val="none"/>
        </w:rPr>
        <w:t>项目名称；汕头职业技术学院（</w:t>
      </w:r>
      <w:r>
        <w:rPr>
          <w:rFonts w:hint="eastAsia"/>
          <w:highlight w:val="none"/>
          <w:lang w:val="en-US" w:eastAsia="zh-CN"/>
        </w:rPr>
        <w:t>院本部</w:t>
      </w:r>
      <w:r>
        <w:rPr>
          <w:rFonts w:hint="eastAsia"/>
          <w:highlight w:val="none"/>
        </w:rPr>
        <w:t>）视频监控系统升级改造项目</w:t>
      </w:r>
    </w:p>
    <w:p>
      <w:pPr>
        <w:pStyle w:val="3"/>
        <w:ind w:left="120"/>
        <w:rPr>
          <w:highlight w:val="none"/>
        </w:rPr>
      </w:pPr>
      <w:bookmarkStart w:id="2" w:name="_Toc7386"/>
      <w:r>
        <w:rPr>
          <w:rFonts w:hint="eastAsia"/>
          <w:highlight w:val="none"/>
        </w:rPr>
        <w:t>建设单位</w:t>
      </w:r>
      <w:bookmarkEnd w:id="2"/>
    </w:p>
    <w:p>
      <w:pPr>
        <w:ind w:firstLine="480"/>
        <w:rPr>
          <w:highlight w:val="none"/>
        </w:rPr>
      </w:pPr>
      <w:r>
        <w:rPr>
          <w:rFonts w:hint="eastAsia"/>
          <w:highlight w:val="none"/>
        </w:rPr>
        <w:t>建设单位：汕头职业技术学院（</w:t>
      </w:r>
      <w:r>
        <w:rPr>
          <w:highlight w:val="none"/>
        </w:rPr>
        <w:t>院本部</w:t>
      </w:r>
      <w:r>
        <w:rPr>
          <w:rFonts w:hint="eastAsia"/>
          <w:highlight w:val="none"/>
        </w:rPr>
        <w:t>）</w:t>
      </w:r>
    </w:p>
    <w:p>
      <w:pPr>
        <w:ind w:firstLine="480"/>
        <w:rPr>
          <w:highlight w:val="none"/>
        </w:rPr>
      </w:pPr>
      <w:r>
        <w:rPr>
          <w:rFonts w:hint="eastAsia"/>
          <w:highlight w:val="none"/>
        </w:rPr>
        <w:t>汕头职业技术学院坐落于美丽的海滨城市汕头市。汕头是国家经济特区，广东省域副中心城市，位于粤港澳大湾区和海峡西岸经济区的重要连接点，被国务院列为全国性综合交通枢纽。2020年10月13日习近平总书记亲临汕头经济特区考察。2021年2月广东省委省政府出台政策支持汕头建设新时代中国特色社会主义现代化活力经济特区。</w:t>
      </w:r>
    </w:p>
    <w:p>
      <w:pPr>
        <w:ind w:firstLine="480"/>
        <w:rPr>
          <w:highlight w:val="none"/>
        </w:rPr>
      </w:pPr>
      <w:r>
        <w:rPr>
          <w:rFonts w:hint="eastAsia"/>
          <w:highlight w:val="none"/>
        </w:rPr>
        <w:t>汕头职业技术学院是市属全日制综合性大专院校，拥有机电一体化技术、电子商务、环境工程技术3个省级立项建设的高水平专业群，拥有机电一体化技术、建设工程管理2个省级立项建设的品牌专业，拥有电梯工程技术、酒店管理、大数据与会计等5个省级现代学徒制试点专业。现有院本部、金园校区、新津校区和东墩校区四个校区。设有计算机系、机电工程系、经济管理系、外语系、艺术体育系、人文社科系、自然科学系7个系54个专业。全日制在校生约1.5万人，另有高职扩招学生2000多人，成人教育学生500多人。</w:t>
      </w:r>
    </w:p>
    <w:p>
      <w:pPr>
        <w:pStyle w:val="3"/>
        <w:ind w:left="120"/>
        <w:rPr>
          <w:highlight w:val="none"/>
        </w:rPr>
      </w:pPr>
      <w:bookmarkStart w:id="3" w:name="_Toc15126"/>
      <w:r>
        <w:rPr>
          <w:rFonts w:hint="eastAsia"/>
          <w:highlight w:val="none"/>
        </w:rPr>
        <w:t>项目情况</w:t>
      </w:r>
      <w:bookmarkEnd w:id="3"/>
    </w:p>
    <w:p>
      <w:pPr>
        <w:pStyle w:val="4"/>
        <w:ind w:left="240"/>
        <w:rPr>
          <w:highlight w:val="none"/>
        </w:rPr>
      </w:pPr>
      <w:bookmarkStart w:id="4" w:name="_Toc23885"/>
      <w:r>
        <w:rPr>
          <w:rFonts w:hint="eastAsia"/>
          <w:highlight w:val="none"/>
        </w:rPr>
        <w:t>项目</w:t>
      </w:r>
      <w:r>
        <w:rPr>
          <w:highlight w:val="none"/>
        </w:rPr>
        <w:t>背景</w:t>
      </w:r>
      <w:bookmarkEnd w:id="4"/>
    </w:p>
    <w:p>
      <w:pPr>
        <w:ind w:firstLine="480"/>
        <w:rPr>
          <w:highlight w:val="none"/>
        </w:rPr>
      </w:pPr>
      <w:r>
        <w:rPr>
          <w:rFonts w:hint="eastAsia"/>
          <w:highlight w:val="none"/>
        </w:rPr>
        <w:t>高校是培育高等专业人才的场所</w:t>
      </w:r>
      <w:r>
        <w:rPr>
          <w:highlight w:val="none"/>
        </w:rPr>
        <w:t xml:space="preserve">,是社会的重要组成部分。随着改革开放不断深入,中国高校面临的国际国内环境日趋复杂,影响高校安全稳定的问题愈加凸显。我国正处在一个特定的、意义重大的社会转型期和发展期,各种社会矛盾和社会现象深刻影响着大学生的思想观念、价值取向、生活态度和行为选择,维护高校安全稳定的任务越来越艰巨。开展"平安校园"建设,不仅体现了党中央关于建设社会主义和谐社会的本质要求,也是科教兴国战略的重要保障。 </w:t>
      </w:r>
    </w:p>
    <w:p>
      <w:pPr>
        <w:ind w:firstLine="480"/>
        <w:rPr>
          <w:highlight w:val="none"/>
        </w:rPr>
      </w:pPr>
      <w:r>
        <w:rPr>
          <w:rFonts w:hint="eastAsia"/>
          <w:highlight w:val="none"/>
        </w:rPr>
        <w:t>开展</w:t>
      </w:r>
      <w:r>
        <w:rPr>
          <w:highlight w:val="none"/>
        </w:rPr>
        <w:t xml:space="preserve">"平安校园"建设是实践"三个代表"重要思想,贯彻和落实科学发展观,适应社会发展,紧跟时代步伐的重要表现,高校开展"平安校园"建设始终坚持"维护学校安全稳定,实现学校可持续发展"的战略目标,以满足师生员工的教学、科研、学习、生活等方面需求为宗旨,努力营造平安和谐、崇德尚能、环境优美、充满生机的党和国家放心、人民满意的高等学府为最高要求。 </w:t>
      </w:r>
    </w:p>
    <w:p>
      <w:pPr>
        <w:ind w:firstLine="480"/>
        <w:rPr>
          <w:highlight w:val="none"/>
        </w:rPr>
      </w:pPr>
      <w:r>
        <w:rPr>
          <w:rFonts w:hint="eastAsia"/>
          <w:highlight w:val="none"/>
        </w:rPr>
        <w:t>随着汕头城市经济与城市建设的进一步发展，城市外来人口的急剧增多，为更好的预防、震慑校外人员进入校园违法犯罪，减少学校财产损失，保障师生员工的人身安全，利用视频监控系统来提高校园整体防控能力，成为了学院的必要和有效手段。</w:t>
      </w:r>
    </w:p>
    <w:p>
      <w:pPr>
        <w:ind w:firstLine="480"/>
        <w:rPr>
          <w:highlight w:val="none"/>
        </w:rPr>
      </w:pPr>
      <w:r>
        <w:rPr>
          <w:rFonts w:hint="eastAsia"/>
          <w:highlight w:val="none"/>
        </w:rPr>
        <w:t>目前汕头职业技术</w:t>
      </w:r>
      <w:r>
        <w:rPr>
          <w:highlight w:val="none"/>
        </w:rPr>
        <w:t>学院濠江校区（以下简称院本部）的校园视频监控系统建设共进行了三期建设，共建设监控摄像枪334支。因设备建成时间较久，设备老化严重，且受院本部新宿舍楼、新实训楼建设施工影响，目前学院内有较多视频监控摄像机出现故障现象，成为学院安全管理的巨大隐患。</w:t>
      </w:r>
    </w:p>
    <w:p>
      <w:pPr>
        <w:pStyle w:val="4"/>
        <w:ind w:left="240"/>
        <w:rPr>
          <w:highlight w:val="none"/>
        </w:rPr>
      </w:pPr>
      <w:bookmarkStart w:id="5" w:name="_Toc6230"/>
      <w:r>
        <w:rPr>
          <w:highlight w:val="none"/>
        </w:rPr>
        <w:t>设计范围</w:t>
      </w:r>
      <w:bookmarkEnd w:id="5"/>
    </w:p>
    <w:p>
      <w:pPr>
        <w:pStyle w:val="5"/>
        <w:ind w:left="360"/>
        <w:rPr>
          <w:highlight w:val="none"/>
        </w:rPr>
      </w:pPr>
      <w:r>
        <w:rPr>
          <w:highlight w:val="none"/>
        </w:rPr>
        <w:t>设计区域</w:t>
      </w:r>
    </w:p>
    <w:p>
      <w:pPr>
        <w:ind w:firstLine="480"/>
        <w:rPr>
          <w:highlight w:val="none"/>
        </w:rPr>
      </w:pPr>
      <w:r>
        <w:rPr>
          <w:rFonts w:hint="eastAsia"/>
          <w:highlight w:val="none"/>
        </w:rPr>
        <w:t>包含汕头职业技术学院濠江校区（院本部）</w:t>
      </w:r>
    </w:p>
    <w:p>
      <w:pPr>
        <w:pStyle w:val="5"/>
        <w:ind w:left="360"/>
        <w:rPr>
          <w:highlight w:val="none"/>
        </w:rPr>
      </w:pPr>
      <w:r>
        <w:rPr>
          <w:highlight w:val="none"/>
        </w:rPr>
        <w:t>设计内容</w:t>
      </w:r>
    </w:p>
    <w:p>
      <w:pPr>
        <w:ind w:firstLine="480"/>
        <w:rPr>
          <w:highlight w:val="none"/>
        </w:rPr>
      </w:pPr>
      <w:r>
        <w:rPr>
          <w:highlight w:val="none"/>
        </w:rPr>
        <w:t>1.</w:t>
      </w:r>
      <w:r>
        <w:rPr>
          <w:highlight w:val="none"/>
        </w:rPr>
        <w:tab/>
      </w:r>
      <w:r>
        <w:rPr>
          <w:highlight w:val="none"/>
        </w:rPr>
        <w:t>前端监控升级改造设计</w:t>
      </w:r>
    </w:p>
    <w:p>
      <w:pPr>
        <w:ind w:firstLine="480"/>
        <w:rPr>
          <w:highlight w:val="none"/>
        </w:rPr>
      </w:pPr>
      <w:r>
        <w:rPr>
          <w:highlight w:val="none"/>
        </w:rPr>
        <w:t>2.</w:t>
      </w:r>
      <w:r>
        <w:rPr>
          <w:highlight w:val="none"/>
        </w:rPr>
        <w:tab/>
      </w:r>
      <w:r>
        <w:rPr>
          <w:highlight w:val="none"/>
        </w:rPr>
        <w:t>管理平台升级改造设计</w:t>
      </w:r>
    </w:p>
    <w:p>
      <w:pPr>
        <w:ind w:firstLine="480"/>
        <w:rPr>
          <w:highlight w:val="none"/>
        </w:rPr>
      </w:pPr>
      <w:r>
        <w:rPr>
          <w:highlight w:val="none"/>
        </w:rPr>
        <w:t>3.</w:t>
      </w:r>
      <w:r>
        <w:rPr>
          <w:highlight w:val="none"/>
        </w:rPr>
        <w:tab/>
      </w:r>
      <w:r>
        <w:rPr>
          <w:highlight w:val="none"/>
        </w:rPr>
        <w:t>宿管监看系统设计</w:t>
      </w:r>
    </w:p>
    <w:p>
      <w:pPr>
        <w:ind w:firstLine="480"/>
        <w:rPr>
          <w:highlight w:val="none"/>
        </w:rPr>
      </w:pPr>
      <w:r>
        <w:rPr>
          <w:highlight w:val="none"/>
        </w:rPr>
        <w:t>4.</w:t>
      </w:r>
      <w:r>
        <w:rPr>
          <w:highlight w:val="none"/>
        </w:rPr>
        <w:tab/>
      </w:r>
      <w:r>
        <w:rPr>
          <w:highlight w:val="none"/>
        </w:rPr>
        <w:t>图书馆监控升级改造设计。</w:t>
      </w:r>
    </w:p>
    <w:p>
      <w:pPr>
        <w:pStyle w:val="4"/>
        <w:ind w:left="240"/>
        <w:rPr>
          <w:highlight w:val="none"/>
        </w:rPr>
      </w:pPr>
      <w:r>
        <w:rPr>
          <w:highlight w:val="none"/>
        </w:rPr>
        <w:tab/>
      </w:r>
      <w:bookmarkStart w:id="6" w:name="_Toc30944"/>
      <w:r>
        <w:rPr>
          <w:highlight w:val="none"/>
        </w:rPr>
        <w:t>建设规模</w:t>
      </w:r>
      <w:bookmarkEnd w:id="6"/>
    </w:p>
    <w:tbl>
      <w:tblPr>
        <w:tblStyle w:val="27"/>
        <w:tblW w:w="8253"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1"/>
        <w:gridCol w:w="2823"/>
        <w:gridCol w:w="4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blHeader/>
        </w:trPr>
        <w:tc>
          <w:tcPr>
            <w:tcW w:w="911" w:type="dxa"/>
            <w:shd w:val="clear" w:color="auto" w:fill="auto"/>
            <w:vAlign w:val="center"/>
          </w:tcPr>
          <w:p>
            <w:pPr>
              <w:widowControl/>
              <w:spacing w:line="276" w:lineRule="auto"/>
              <w:ind w:firstLine="0" w:firstLineChars="0"/>
              <w:jc w:val="center"/>
              <w:rPr>
                <w:rFonts w:ascii="宋体" w:hAnsi="宋体" w:cs="宋体"/>
                <w:b/>
                <w:bCs/>
                <w:color w:val="000000"/>
                <w:kern w:val="0"/>
                <w:sz w:val="21"/>
                <w:szCs w:val="21"/>
                <w:highlight w:val="none"/>
              </w:rPr>
            </w:pPr>
            <w:r>
              <w:rPr>
                <w:rFonts w:hint="eastAsia" w:ascii="宋体" w:hAnsi="宋体" w:cs="宋体"/>
                <w:b/>
                <w:bCs/>
                <w:color w:val="000000"/>
                <w:kern w:val="0"/>
                <w:sz w:val="21"/>
                <w:szCs w:val="21"/>
                <w:highlight w:val="none"/>
              </w:rPr>
              <w:t>序号</w:t>
            </w:r>
          </w:p>
        </w:tc>
        <w:tc>
          <w:tcPr>
            <w:tcW w:w="2823" w:type="dxa"/>
            <w:shd w:val="clear" w:color="auto" w:fill="auto"/>
            <w:vAlign w:val="center"/>
          </w:tcPr>
          <w:p>
            <w:pPr>
              <w:widowControl/>
              <w:spacing w:line="276" w:lineRule="auto"/>
              <w:ind w:firstLine="0" w:firstLineChars="0"/>
              <w:jc w:val="center"/>
              <w:rPr>
                <w:rFonts w:ascii="宋体" w:hAnsi="宋体" w:cs="宋体"/>
                <w:b/>
                <w:bCs/>
                <w:color w:val="000000"/>
                <w:kern w:val="0"/>
                <w:sz w:val="21"/>
                <w:szCs w:val="21"/>
                <w:highlight w:val="none"/>
              </w:rPr>
            </w:pPr>
            <w:r>
              <w:rPr>
                <w:rFonts w:hint="eastAsia" w:ascii="宋体" w:hAnsi="宋体" w:cs="宋体"/>
                <w:b/>
                <w:bCs/>
                <w:color w:val="000000"/>
                <w:kern w:val="0"/>
                <w:sz w:val="21"/>
                <w:szCs w:val="21"/>
                <w:highlight w:val="none"/>
              </w:rPr>
              <w:t>建设项</w:t>
            </w:r>
          </w:p>
        </w:tc>
        <w:tc>
          <w:tcPr>
            <w:tcW w:w="4519" w:type="dxa"/>
            <w:shd w:val="clear" w:color="auto" w:fill="auto"/>
            <w:vAlign w:val="center"/>
          </w:tcPr>
          <w:p>
            <w:pPr>
              <w:widowControl/>
              <w:spacing w:line="276" w:lineRule="auto"/>
              <w:ind w:firstLine="0" w:firstLineChars="0"/>
              <w:jc w:val="center"/>
              <w:rPr>
                <w:rFonts w:ascii="宋体" w:hAnsi="宋体" w:cs="宋体"/>
                <w:b/>
                <w:bCs/>
                <w:color w:val="000000"/>
                <w:kern w:val="0"/>
                <w:sz w:val="21"/>
                <w:szCs w:val="21"/>
                <w:highlight w:val="none"/>
              </w:rPr>
            </w:pPr>
            <w:r>
              <w:rPr>
                <w:rFonts w:hint="eastAsia" w:ascii="宋体" w:hAnsi="宋体" w:cs="宋体"/>
                <w:b/>
                <w:bCs/>
                <w:color w:val="000000"/>
                <w:kern w:val="0"/>
                <w:sz w:val="21"/>
                <w:szCs w:val="21"/>
                <w:highlight w:val="none"/>
              </w:rPr>
              <w:t>建设规模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911" w:type="dxa"/>
            <w:shd w:val="clear" w:color="auto" w:fill="auto"/>
            <w:vAlign w:val="center"/>
          </w:tcPr>
          <w:p>
            <w:pPr>
              <w:widowControl/>
              <w:spacing w:line="276"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一</w:t>
            </w:r>
          </w:p>
        </w:tc>
        <w:tc>
          <w:tcPr>
            <w:tcW w:w="2823" w:type="dxa"/>
            <w:shd w:val="clear" w:color="auto" w:fill="auto"/>
            <w:vAlign w:val="center"/>
          </w:tcPr>
          <w:p>
            <w:pPr>
              <w:widowControl/>
              <w:spacing w:line="276" w:lineRule="auto"/>
              <w:ind w:firstLine="0" w:firstLineChars="0"/>
              <w:jc w:val="left"/>
              <w:rPr>
                <w:rFonts w:ascii="宋体" w:hAnsi="宋体" w:cs="宋体"/>
                <w:kern w:val="0"/>
                <w:sz w:val="21"/>
                <w:szCs w:val="21"/>
                <w:highlight w:val="none"/>
              </w:rPr>
            </w:pPr>
            <w:r>
              <w:rPr>
                <w:rFonts w:hint="eastAsia" w:ascii="宋体" w:hAnsi="宋体" w:cs="宋体"/>
                <w:kern w:val="0"/>
                <w:sz w:val="21"/>
                <w:szCs w:val="21"/>
                <w:highlight w:val="none"/>
              </w:rPr>
              <w:t>前端监控升级改造</w:t>
            </w:r>
          </w:p>
        </w:tc>
        <w:tc>
          <w:tcPr>
            <w:tcW w:w="4519" w:type="dxa"/>
            <w:shd w:val="clear" w:color="auto" w:fill="auto"/>
            <w:vAlign w:val="center"/>
          </w:tcPr>
          <w:p>
            <w:pPr>
              <w:widowControl/>
              <w:numPr>
                <w:ilvl w:val="0"/>
                <w:numId w:val="3"/>
              </w:numPr>
              <w:spacing w:line="276" w:lineRule="auto"/>
              <w:ind w:firstLine="0" w:firstLineChars="0"/>
              <w:jc w:val="left"/>
              <w:rPr>
                <w:rFonts w:hint="eastAsia" w:ascii="宋体" w:hAnsi="宋体" w:cs="宋体"/>
                <w:kern w:val="0"/>
                <w:sz w:val="21"/>
                <w:szCs w:val="21"/>
                <w:highlight w:val="none"/>
                <w:lang w:eastAsia="zh-CN"/>
              </w:rPr>
            </w:pPr>
            <w:r>
              <w:rPr>
                <w:rFonts w:hint="eastAsia" w:ascii="宋体" w:hAnsi="宋体" w:cs="宋体"/>
                <w:kern w:val="0"/>
                <w:sz w:val="21"/>
                <w:szCs w:val="21"/>
                <w:highlight w:val="none"/>
              </w:rPr>
              <w:t>校园室外监控盲区</w:t>
            </w:r>
            <w:r>
              <w:rPr>
                <w:rFonts w:hint="eastAsia" w:ascii="宋体" w:hAnsi="宋体" w:cs="宋体"/>
                <w:kern w:val="0"/>
                <w:sz w:val="21"/>
                <w:szCs w:val="21"/>
                <w:highlight w:val="none"/>
                <w:lang w:val="en-US" w:eastAsia="zh-CN"/>
              </w:rPr>
              <w:t>新装35台监控摄像机</w:t>
            </w:r>
            <w:r>
              <w:rPr>
                <w:rFonts w:hint="eastAsia" w:ascii="宋体" w:hAnsi="宋体" w:cs="宋体"/>
                <w:kern w:val="0"/>
                <w:sz w:val="21"/>
                <w:szCs w:val="21"/>
                <w:highlight w:val="none"/>
                <w:lang w:eastAsia="zh-CN"/>
              </w:rPr>
              <w:t>；</w:t>
            </w:r>
          </w:p>
          <w:p>
            <w:pPr>
              <w:widowControl/>
              <w:numPr>
                <w:ilvl w:val="0"/>
                <w:numId w:val="3"/>
              </w:numPr>
              <w:spacing w:line="276" w:lineRule="auto"/>
              <w:ind w:firstLine="0" w:firstLineChars="0"/>
              <w:jc w:val="left"/>
              <w:rPr>
                <w:rFonts w:ascii="宋体" w:hAnsi="宋体" w:cs="宋体"/>
                <w:kern w:val="0"/>
                <w:sz w:val="21"/>
                <w:szCs w:val="21"/>
                <w:highlight w:val="none"/>
              </w:rPr>
            </w:pPr>
            <w:r>
              <w:rPr>
                <w:rFonts w:hint="eastAsia" w:ascii="宋体" w:hAnsi="宋体" w:cs="宋体"/>
                <w:kern w:val="0"/>
                <w:sz w:val="21"/>
                <w:szCs w:val="21"/>
                <w:highlight w:val="none"/>
                <w:lang w:val="en-US" w:eastAsia="zh-CN"/>
              </w:rPr>
              <w:t>学生宿舍楼</w:t>
            </w:r>
            <w:r>
              <w:rPr>
                <w:rFonts w:ascii="宋体" w:hAnsi="宋体" w:cs="宋体"/>
                <w:kern w:val="0"/>
                <w:sz w:val="21"/>
                <w:szCs w:val="21"/>
                <w:highlight w:val="none"/>
              </w:rPr>
              <w:t>天台出口</w:t>
            </w:r>
            <w:r>
              <w:rPr>
                <w:rFonts w:hint="eastAsia" w:ascii="宋体" w:hAnsi="宋体" w:cs="宋体"/>
                <w:kern w:val="0"/>
                <w:sz w:val="21"/>
                <w:szCs w:val="21"/>
                <w:highlight w:val="none"/>
                <w:lang w:val="en-US" w:eastAsia="zh-CN"/>
              </w:rPr>
              <w:t>新装16台监控摄像机</w:t>
            </w:r>
            <w:r>
              <w:rPr>
                <w:rFonts w:hint="eastAsia" w:ascii="宋体" w:hAnsi="宋体" w:cs="宋体"/>
                <w:kern w:val="0"/>
                <w:sz w:val="21"/>
                <w:szCs w:val="21"/>
                <w:highlight w:val="none"/>
                <w:lang w:eastAsia="zh-CN"/>
              </w:rPr>
              <w:t>；</w:t>
            </w:r>
          </w:p>
          <w:p>
            <w:pPr>
              <w:widowControl/>
              <w:numPr>
                <w:ilvl w:val="0"/>
                <w:numId w:val="3"/>
              </w:numPr>
              <w:spacing w:line="276" w:lineRule="auto"/>
              <w:ind w:firstLine="0" w:firstLineChars="0"/>
              <w:jc w:val="left"/>
              <w:rPr>
                <w:rFonts w:ascii="宋体" w:hAnsi="宋体" w:cs="宋体"/>
                <w:kern w:val="0"/>
                <w:sz w:val="21"/>
                <w:szCs w:val="21"/>
                <w:highlight w:val="none"/>
              </w:rPr>
            </w:pPr>
            <w:r>
              <w:rPr>
                <w:rFonts w:hint="eastAsia" w:ascii="宋体" w:hAnsi="宋体" w:cs="宋体"/>
                <w:kern w:val="0"/>
                <w:sz w:val="21"/>
                <w:szCs w:val="21"/>
                <w:highlight w:val="none"/>
                <w:lang w:val="en-US" w:eastAsia="zh-CN"/>
              </w:rPr>
              <w:t>对</w:t>
            </w:r>
            <w:r>
              <w:rPr>
                <w:rFonts w:hint="eastAsia" w:ascii="宋体" w:hAnsi="宋体" w:cs="宋体"/>
                <w:kern w:val="0"/>
                <w:sz w:val="21"/>
                <w:szCs w:val="21"/>
                <w:highlight w:val="none"/>
              </w:rPr>
              <w:t>5</w:t>
            </w:r>
            <w:r>
              <w:rPr>
                <w:rFonts w:ascii="宋体" w:hAnsi="宋体" w:cs="宋体"/>
                <w:kern w:val="0"/>
                <w:sz w:val="21"/>
                <w:szCs w:val="21"/>
                <w:highlight w:val="none"/>
              </w:rPr>
              <w:t>7</w:t>
            </w:r>
            <w:r>
              <w:rPr>
                <w:rFonts w:hint="eastAsia" w:ascii="宋体" w:hAnsi="宋体" w:cs="宋体"/>
                <w:kern w:val="0"/>
                <w:sz w:val="21"/>
                <w:szCs w:val="21"/>
                <w:highlight w:val="none"/>
              </w:rPr>
              <w:t>个原有故障监控</w:t>
            </w:r>
            <w:r>
              <w:rPr>
                <w:rFonts w:hint="eastAsia" w:ascii="宋体" w:hAnsi="宋体" w:cs="宋体"/>
                <w:kern w:val="0"/>
                <w:sz w:val="21"/>
                <w:szCs w:val="21"/>
                <w:highlight w:val="none"/>
                <w:lang w:val="en-US" w:eastAsia="zh-CN"/>
              </w:rPr>
              <w:t>进行修复</w:t>
            </w:r>
            <w:r>
              <w:rPr>
                <w:rFonts w:hint="eastAsia" w:ascii="宋体" w:hAnsi="宋体" w:cs="宋体"/>
                <w:kern w:val="0"/>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911" w:type="dxa"/>
            <w:shd w:val="clear" w:color="auto" w:fill="auto"/>
            <w:vAlign w:val="center"/>
          </w:tcPr>
          <w:p>
            <w:pPr>
              <w:widowControl/>
              <w:spacing w:line="276"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二</w:t>
            </w:r>
          </w:p>
        </w:tc>
        <w:tc>
          <w:tcPr>
            <w:tcW w:w="2823" w:type="dxa"/>
            <w:shd w:val="clear" w:color="auto" w:fill="auto"/>
            <w:vAlign w:val="center"/>
          </w:tcPr>
          <w:p>
            <w:pPr>
              <w:widowControl/>
              <w:spacing w:line="276" w:lineRule="auto"/>
              <w:ind w:firstLine="0" w:firstLineChars="0"/>
              <w:jc w:val="left"/>
              <w:rPr>
                <w:rFonts w:ascii="宋体" w:hAnsi="宋体" w:cs="宋体"/>
                <w:kern w:val="0"/>
                <w:sz w:val="21"/>
                <w:szCs w:val="21"/>
                <w:highlight w:val="none"/>
              </w:rPr>
            </w:pPr>
            <w:r>
              <w:rPr>
                <w:rFonts w:hint="eastAsia" w:ascii="宋体" w:hAnsi="宋体" w:cs="宋体"/>
                <w:kern w:val="0"/>
                <w:sz w:val="21"/>
                <w:szCs w:val="21"/>
                <w:highlight w:val="none"/>
              </w:rPr>
              <w:t>管理平台升级改造</w:t>
            </w:r>
          </w:p>
        </w:tc>
        <w:tc>
          <w:tcPr>
            <w:tcW w:w="4519" w:type="dxa"/>
            <w:shd w:val="clear" w:color="auto" w:fill="auto"/>
            <w:vAlign w:val="center"/>
          </w:tcPr>
          <w:p>
            <w:pPr>
              <w:widowControl/>
              <w:spacing w:line="276" w:lineRule="auto"/>
              <w:ind w:firstLine="0" w:firstLineChars="0"/>
              <w:jc w:val="left"/>
              <w:rPr>
                <w:rFonts w:ascii="宋体" w:hAnsi="宋体" w:cs="宋体"/>
                <w:kern w:val="0"/>
                <w:sz w:val="21"/>
                <w:szCs w:val="21"/>
                <w:highlight w:val="none"/>
              </w:rPr>
            </w:pPr>
            <w:r>
              <w:rPr>
                <w:rFonts w:hint="eastAsia" w:ascii="宋体" w:hAnsi="宋体" w:cs="宋体"/>
                <w:kern w:val="0"/>
                <w:sz w:val="21"/>
                <w:szCs w:val="21"/>
                <w:highlight w:val="none"/>
              </w:rPr>
              <w:t>原有监控平台的升级改造，接入本次视频和原有视频监控，含中心管理平台，基础业务系统、视频管理模块、磁盘阵列、南北门客户端、监控中心大屏。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911" w:type="dxa"/>
            <w:shd w:val="clear" w:color="auto" w:fill="auto"/>
            <w:vAlign w:val="center"/>
          </w:tcPr>
          <w:p>
            <w:pPr>
              <w:widowControl/>
              <w:spacing w:line="276"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三</w:t>
            </w:r>
          </w:p>
        </w:tc>
        <w:tc>
          <w:tcPr>
            <w:tcW w:w="2823" w:type="dxa"/>
            <w:shd w:val="clear" w:color="auto" w:fill="auto"/>
            <w:vAlign w:val="center"/>
          </w:tcPr>
          <w:p>
            <w:pPr>
              <w:widowControl/>
              <w:spacing w:line="276" w:lineRule="auto"/>
              <w:ind w:firstLine="0" w:firstLineChars="0"/>
              <w:jc w:val="left"/>
              <w:rPr>
                <w:rFonts w:ascii="宋体" w:hAnsi="宋体" w:cs="宋体"/>
                <w:kern w:val="0"/>
                <w:sz w:val="21"/>
                <w:szCs w:val="21"/>
                <w:highlight w:val="none"/>
              </w:rPr>
            </w:pPr>
            <w:r>
              <w:rPr>
                <w:rFonts w:hint="eastAsia" w:ascii="宋体" w:hAnsi="宋体" w:cs="宋体"/>
                <w:kern w:val="0"/>
                <w:sz w:val="21"/>
                <w:szCs w:val="21"/>
                <w:highlight w:val="none"/>
              </w:rPr>
              <w:t>宿管监看系统</w:t>
            </w:r>
          </w:p>
        </w:tc>
        <w:tc>
          <w:tcPr>
            <w:tcW w:w="4519" w:type="dxa"/>
            <w:shd w:val="clear" w:color="auto" w:fill="auto"/>
            <w:vAlign w:val="center"/>
          </w:tcPr>
          <w:p>
            <w:pPr>
              <w:widowControl/>
              <w:spacing w:line="276" w:lineRule="auto"/>
              <w:ind w:firstLine="0" w:firstLineChars="0"/>
              <w:jc w:val="left"/>
              <w:rPr>
                <w:rFonts w:ascii="宋体" w:hAnsi="宋体" w:cs="宋体"/>
                <w:kern w:val="0"/>
                <w:sz w:val="21"/>
                <w:szCs w:val="21"/>
                <w:highlight w:val="none"/>
              </w:rPr>
            </w:pPr>
            <w:r>
              <w:rPr>
                <w:rFonts w:hint="eastAsia" w:ascii="宋体" w:hAnsi="宋体" w:cs="宋体"/>
                <w:kern w:val="0"/>
                <w:sz w:val="21"/>
                <w:szCs w:val="21"/>
                <w:highlight w:val="none"/>
              </w:rPr>
              <w:t>7套宿管监看系统，含监视器、解码器等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trPr>
        <w:tc>
          <w:tcPr>
            <w:tcW w:w="911" w:type="dxa"/>
            <w:shd w:val="clear" w:color="auto" w:fill="auto"/>
            <w:vAlign w:val="center"/>
          </w:tcPr>
          <w:p>
            <w:pPr>
              <w:widowControl/>
              <w:spacing w:line="276"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四</w:t>
            </w:r>
          </w:p>
        </w:tc>
        <w:tc>
          <w:tcPr>
            <w:tcW w:w="2823" w:type="dxa"/>
            <w:shd w:val="clear" w:color="auto" w:fill="auto"/>
            <w:vAlign w:val="center"/>
          </w:tcPr>
          <w:p>
            <w:pPr>
              <w:widowControl/>
              <w:spacing w:line="276" w:lineRule="auto"/>
              <w:ind w:firstLine="0" w:firstLineChars="0"/>
              <w:jc w:val="left"/>
              <w:rPr>
                <w:rFonts w:ascii="宋体" w:hAnsi="宋体" w:cs="宋体"/>
                <w:kern w:val="0"/>
                <w:sz w:val="21"/>
                <w:szCs w:val="21"/>
                <w:highlight w:val="none"/>
              </w:rPr>
            </w:pPr>
            <w:r>
              <w:rPr>
                <w:rFonts w:hint="eastAsia" w:ascii="宋体" w:hAnsi="宋体" w:cs="宋体"/>
                <w:kern w:val="0"/>
                <w:sz w:val="21"/>
                <w:szCs w:val="21"/>
                <w:highlight w:val="none"/>
              </w:rPr>
              <w:t>图书馆监控升级改造</w:t>
            </w:r>
          </w:p>
        </w:tc>
        <w:tc>
          <w:tcPr>
            <w:tcW w:w="4519" w:type="dxa"/>
            <w:shd w:val="clear" w:color="auto" w:fill="auto"/>
            <w:vAlign w:val="center"/>
          </w:tcPr>
          <w:p>
            <w:pPr>
              <w:widowControl/>
              <w:spacing w:line="276" w:lineRule="auto"/>
              <w:ind w:firstLine="0" w:firstLineChars="0"/>
              <w:jc w:val="left"/>
              <w:rPr>
                <w:rFonts w:ascii="宋体" w:hAnsi="宋体" w:cs="宋体"/>
                <w:kern w:val="0"/>
                <w:sz w:val="21"/>
                <w:szCs w:val="21"/>
                <w:highlight w:val="none"/>
              </w:rPr>
            </w:pPr>
            <w:r>
              <w:rPr>
                <w:rFonts w:hint="eastAsia" w:ascii="宋体" w:hAnsi="宋体" w:cs="宋体"/>
                <w:kern w:val="0"/>
                <w:sz w:val="21"/>
                <w:szCs w:val="21"/>
                <w:highlight w:val="none"/>
              </w:rPr>
              <w:t>图书馆首层至五层部署12支监控摄像机，图书馆独立使用，不联入校园安防管理平台</w:t>
            </w:r>
          </w:p>
        </w:tc>
      </w:tr>
    </w:tbl>
    <w:p>
      <w:pPr>
        <w:pStyle w:val="3"/>
        <w:ind w:left="120"/>
        <w:rPr>
          <w:highlight w:val="none"/>
        </w:rPr>
      </w:pPr>
      <w:bookmarkStart w:id="7" w:name="_Toc32319"/>
      <w:r>
        <w:rPr>
          <w:rFonts w:hint="eastAsia"/>
          <w:highlight w:val="none"/>
        </w:rPr>
        <w:t>设计依据</w:t>
      </w:r>
      <w:bookmarkEnd w:id="7"/>
    </w:p>
    <w:p>
      <w:pPr>
        <w:ind w:firstLine="480"/>
        <w:rPr>
          <w:highlight w:val="none"/>
        </w:rPr>
      </w:pPr>
      <w:r>
        <w:rPr>
          <w:rFonts w:hint="eastAsia"/>
          <w:highlight w:val="none"/>
        </w:rPr>
        <w:t>汕头职业技术学院濠江校区视频监控系统维修项目设计标准及依据：</w:t>
      </w:r>
    </w:p>
    <w:p>
      <w:pPr>
        <w:ind w:firstLine="480"/>
        <w:rPr>
          <w:highlight w:val="none"/>
        </w:rPr>
      </w:pPr>
      <w:r>
        <w:rPr>
          <w:highlight w:val="none"/>
        </w:rPr>
        <w:t>1、根据学院需求以及学院内的实际环境</w:t>
      </w:r>
    </w:p>
    <w:p>
      <w:pPr>
        <w:ind w:firstLine="480"/>
        <w:rPr>
          <w:highlight w:val="none"/>
        </w:rPr>
      </w:pPr>
      <w:r>
        <w:rPr>
          <w:highlight w:val="none"/>
        </w:rPr>
        <w:t>2、根据广东省地方标准《高等院校安全防范工程技术规范》设计要求</w:t>
      </w:r>
    </w:p>
    <w:p>
      <w:pPr>
        <w:pStyle w:val="43"/>
        <w:numPr>
          <w:ilvl w:val="0"/>
          <w:numId w:val="4"/>
        </w:numPr>
        <w:ind w:firstLineChars="0"/>
        <w:rPr>
          <w:highlight w:val="none"/>
        </w:rPr>
      </w:pPr>
      <w:r>
        <w:rPr>
          <w:highlight w:val="none"/>
        </w:rPr>
        <w:t xml:space="preserve">依据下列国内技术规范、指导文件： </w:t>
      </w:r>
    </w:p>
    <w:p>
      <w:pPr>
        <w:pStyle w:val="43"/>
        <w:numPr>
          <w:ilvl w:val="0"/>
          <w:numId w:val="5"/>
        </w:numPr>
        <w:spacing w:before="156" w:beforeLines="50" w:line="312" w:lineRule="auto"/>
        <w:ind w:left="901" w:firstLineChars="0"/>
        <w:rPr>
          <w:highlight w:val="none"/>
        </w:rPr>
      </w:pPr>
      <w:r>
        <w:rPr>
          <w:highlight w:val="none"/>
        </w:rPr>
        <w:t>《安全防范视频监控联网系统信息传输、交换、控制技术要求》（GB/T28181-2016）；</w:t>
      </w:r>
    </w:p>
    <w:p>
      <w:pPr>
        <w:pStyle w:val="43"/>
        <w:numPr>
          <w:ilvl w:val="0"/>
          <w:numId w:val="5"/>
        </w:numPr>
        <w:spacing w:before="156" w:beforeLines="50" w:line="312" w:lineRule="auto"/>
        <w:ind w:left="901" w:firstLineChars="0"/>
        <w:rPr>
          <w:highlight w:val="none"/>
        </w:rPr>
      </w:pPr>
      <w:r>
        <w:rPr>
          <w:highlight w:val="none"/>
        </w:rPr>
        <w:t>《电子计算机场地通用规范》GBT 2887-2011</w:t>
      </w:r>
    </w:p>
    <w:p>
      <w:pPr>
        <w:pStyle w:val="43"/>
        <w:numPr>
          <w:ilvl w:val="0"/>
          <w:numId w:val="5"/>
        </w:numPr>
        <w:spacing w:before="156" w:beforeLines="50" w:line="312" w:lineRule="auto"/>
        <w:ind w:left="901" w:firstLineChars="0"/>
        <w:rPr>
          <w:highlight w:val="none"/>
        </w:rPr>
      </w:pPr>
      <w:r>
        <w:rPr>
          <w:highlight w:val="none"/>
        </w:rPr>
        <w:t>《电子信息系统机房设计规范》GB 50174-2008</w:t>
      </w:r>
    </w:p>
    <w:p>
      <w:pPr>
        <w:pStyle w:val="43"/>
        <w:numPr>
          <w:ilvl w:val="0"/>
          <w:numId w:val="5"/>
        </w:numPr>
        <w:spacing w:before="156" w:beforeLines="50" w:line="312" w:lineRule="auto"/>
        <w:ind w:left="901" w:firstLineChars="0"/>
        <w:rPr>
          <w:highlight w:val="none"/>
        </w:rPr>
      </w:pPr>
      <w:r>
        <w:rPr>
          <w:highlight w:val="none"/>
        </w:rPr>
        <w:t>《电子信息系统机房施工及验收规范》GB 50462-2008</w:t>
      </w:r>
    </w:p>
    <w:p>
      <w:pPr>
        <w:pStyle w:val="43"/>
        <w:numPr>
          <w:ilvl w:val="0"/>
          <w:numId w:val="5"/>
        </w:numPr>
        <w:spacing w:before="156" w:beforeLines="50" w:line="312" w:lineRule="auto"/>
        <w:ind w:left="901" w:firstLineChars="0"/>
        <w:rPr>
          <w:highlight w:val="none"/>
        </w:rPr>
      </w:pPr>
      <w:r>
        <w:rPr>
          <w:highlight w:val="none"/>
        </w:rPr>
        <w:t>《计算机场地安全要求》GB/T 9361-2011</w:t>
      </w:r>
    </w:p>
    <w:p>
      <w:pPr>
        <w:pStyle w:val="43"/>
        <w:numPr>
          <w:ilvl w:val="0"/>
          <w:numId w:val="5"/>
        </w:numPr>
        <w:spacing w:before="156" w:beforeLines="50" w:line="312" w:lineRule="auto"/>
        <w:ind w:left="901" w:firstLineChars="0"/>
        <w:rPr>
          <w:highlight w:val="none"/>
        </w:rPr>
      </w:pPr>
      <w:r>
        <w:rPr>
          <w:highlight w:val="none"/>
        </w:rPr>
        <w:t>《电气装置安装工程接地装置施工及验收规范》GB50169-2006</w:t>
      </w:r>
    </w:p>
    <w:p>
      <w:pPr>
        <w:pStyle w:val="43"/>
        <w:numPr>
          <w:ilvl w:val="0"/>
          <w:numId w:val="5"/>
        </w:numPr>
        <w:spacing w:before="156" w:beforeLines="50" w:line="312" w:lineRule="auto"/>
        <w:ind w:left="901" w:firstLineChars="0"/>
        <w:rPr>
          <w:highlight w:val="none"/>
        </w:rPr>
      </w:pPr>
      <w:r>
        <w:rPr>
          <w:highlight w:val="none"/>
        </w:rPr>
        <w:t>《低压配电设计规范》GB 50054-2011</w:t>
      </w:r>
    </w:p>
    <w:p>
      <w:pPr>
        <w:pStyle w:val="43"/>
        <w:numPr>
          <w:ilvl w:val="0"/>
          <w:numId w:val="5"/>
        </w:numPr>
        <w:spacing w:before="156" w:beforeLines="50" w:line="312" w:lineRule="auto"/>
        <w:ind w:left="901" w:firstLineChars="0"/>
        <w:rPr>
          <w:highlight w:val="none"/>
        </w:rPr>
      </w:pPr>
      <w:r>
        <w:rPr>
          <w:highlight w:val="none"/>
        </w:rPr>
        <w:t>《电力工程电缆设计规范》GB 50217-2007</w:t>
      </w:r>
    </w:p>
    <w:p>
      <w:pPr>
        <w:pStyle w:val="43"/>
        <w:numPr>
          <w:ilvl w:val="0"/>
          <w:numId w:val="5"/>
        </w:numPr>
        <w:spacing w:before="156" w:beforeLines="50" w:line="312" w:lineRule="auto"/>
        <w:ind w:left="901" w:firstLineChars="0"/>
        <w:rPr>
          <w:highlight w:val="none"/>
        </w:rPr>
      </w:pPr>
      <w:r>
        <w:rPr>
          <w:highlight w:val="none"/>
        </w:rPr>
        <w:t>《建筑物防雷设计规范》GB 50057-2010</w:t>
      </w:r>
    </w:p>
    <w:p>
      <w:pPr>
        <w:pStyle w:val="43"/>
        <w:numPr>
          <w:ilvl w:val="0"/>
          <w:numId w:val="5"/>
        </w:numPr>
        <w:spacing w:before="156" w:beforeLines="50" w:line="312" w:lineRule="auto"/>
        <w:ind w:left="901" w:firstLineChars="0"/>
        <w:rPr>
          <w:highlight w:val="none"/>
        </w:rPr>
      </w:pPr>
      <w:r>
        <w:rPr>
          <w:highlight w:val="none"/>
        </w:rPr>
        <w:t>《建筑物电子信息系统防雷技术规范》GB50343-2012</w:t>
      </w:r>
    </w:p>
    <w:p>
      <w:pPr>
        <w:pStyle w:val="43"/>
        <w:numPr>
          <w:ilvl w:val="0"/>
          <w:numId w:val="5"/>
        </w:numPr>
        <w:spacing w:before="156" w:beforeLines="50" w:line="312" w:lineRule="auto"/>
        <w:ind w:left="901" w:firstLineChars="0"/>
        <w:rPr>
          <w:highlight w:val="none"/>
        </w:rPr>
      </w:pPr>
      <w:r>
        <w:rPr>
          <w:highlight w:val="none"/>
        </w:rPr>
        <w:t>《建筑与建筑群综合布线系统工程设计规范》GB/T 50311-2007</w:t>
      </w:r>
    </w:p>
    <w:p>
      <w:pPr>
        <w:pStyle w:val="43"/>
        <w:numPr>
          <w:ilvl w:val="0"/>
          <w:numId w:val="5"/>
        </w:numPr>
        <w:spacing w:before="156" w:beforeLines="50" w:line="312" w:lineRule="auto"/>
        <w:ind w:left="901" w:firstLineChars="0"/>
        <w:rPr>
          <w:highlight w:val="none"/>
        </w:rPr>
      </w:pPr>
      <w:r>
        <w:rPr>
          <w:highlight w:val="none"/>
        </w:rPr>
        <w:t>《综合布线系统工程验收规范》GB/T 50312-2019</w:t>
      </w:r>
    </w:p>
    <w:p>
      <w:pPr>
        <w:pStyle w:val="43"/>
        <w:numPr>
          <w:ilvl w:val="0"/>
          <w:numId w:val="5"/>
        </w:numPr>
        <w:spacing w:before="156" w:beforeLines="50" w:line="312" w:lineRule="auto"/>
        <w:ind w:left="901" w:firstLineChars="0"/>
        <w:rPr>
          <w:highlight w:val="none"/>
        </w:rPr>
      </w:pPr>
      <w:r>
        <w:rPr>
          <w:highlight w:val="none"/>
        </w:rPr>
        <w:t>《民用闭路电视监控系统工程技术规范》GB50198-2011</w:t>
      </w:r>
    </w:p>
    <w:p>
      <w:pPr>
        <w:pStyle w:val="43"/>
        <w:numPr>
          <w:ilvl w:val="0"/>
          <w:numId w:val="5"/>
        </w:numPr>
        <w:spacing w:before="156" w:beforeLines="50" w:line="312" w:lineRule="auto"/>
        <w:ind w:left="901" w:firstLineChars="0"/>
        <w:rPr>
          <w:highlight w:val="none"/>
        </w:rPr>
      </w:pPr>
      <w:r>
        <w:rPr>
          <w:highlight w:val="none"/>
        </w:rPr>
        <w:t>《视频安防监控系统工程设计规范》GB 50395-2016；</w:t>
      </w:r>
    </w:p>
    <w:p>
      <w:pPr>
        <w:pStyle w:val="3"/>
        <w:ind w:left="120"/>
        <w:rPr>
          <w:highlight w:val="none"/>
        </w:rPr>
      </w:pPr>
      <w:bookmarkStart w:id="8" w:name="_Toc9563"/>
      <w:r>
        <w:rPr>
          <w:rFonts w:hint="eastAsia"/>
          <w:highlight w:val="none"/>
        </w:rPr>
        <w:t>设计原则</w:t>
      </w:r>
      <w:bookmarkEnd w:id="8"/>
    </w:p>
    <w:p>
      <w:pPr>
        <w:ind w:firstLine="480"/>
        <w:rPr>
          <w:highlight w:val="none"/>
        </w:rPr>
      </w:pPr>
      <w:r>
        <w:rPr>
          <w:rFonts w:hint="eastAsia"/>
          <w:highlight w:val="none"/>
        </w:rPr>
        <w:t>系统软硬件是监控系统管理的核心，它的功能好坏直接关系到整个系统的水平。在本系统设计过程中，其硬硬件设计遵循如下原则：</w:t>
      </w:r>
    </w:p>
    <w:p>
      <w:pPr>
        <w:pStyle w:val="43"/>
        <w:numPr>
          <w:ilvl w:val="0"/>
          <w:numId w:val="6"/>
        </w:numPr>
        <w:ind w:firstLineChars="0"/>
        <w:rPr>
          <w:b/>
          <w:highlight w:val="none"/>
        </w:rPr>
      </w:pPr>
      <w:r>
        <w:rPr>
          <w:b/>
          <w:highlight w:val="none"/>
        </w:rPr>
        <w:t>遵守标准原则</w:t>
      </w:r>
    </w:p>
    <w:p>
      <w:pPr>
        <w:ind w:firstLine="480"/>
        <w:rPr>
          <w:highlight w:val="none"/>
        </w:rPr>
      </w:pPr>
      <w:r>
        <w:rPr>
          <w:rFonts w:hint="eastAsia"/>
          <w:highlight w:val="none"/>
        </w:rPr>
        <w:t>系统采用分层次开放式体系架构，选用标准化接口和协议，遵循国际标准，符合国家公安部门有关标准与规范。系统架构在满足未来业务发展对系统规模和功能可扩展性的要求同时，保证系统的可靠稳定性。支持与其它标准硬件、其它网络及不同生产商的设备互联。</w:t>
      </w:r>
    </w:p>
    <w:p>
      <w:pPr>
        <w:pStyle w:val="43"/>
        <w:numPr>
          <w:ilvl w:val="0"/>
          <w:numId w:val="6"/>
        </w:numPr>
        <w:ind w:firstLineChars="0"/>
        <w:rPr>
          <w:b/>
          <w:highlight w:val="none"/>
        </w:rPr>
      </w:pPr>
      <w:r>
        <w:rPr>
          <w:b/>
          <w:highlight w:val="none"/>
        </w:rPr>
        <w:t>实用性原则</w:t>
      </w:r>
    </w:p>
    <w:p>
      <w:pPr>
        <w:ind w:firstLine="480"/>
        <w:rPr>
          <w:highlight w:val="none"/>
        </w:rPr>
      </w:pPr>
      <w:r>
        <w:rPr>
          <w:rFonts w:hint="eastAsia"/>
          <w:highlight w:val="none"/>
        </w:rPr>
        <w:t>在满足校园安防视频监控系统对功能、质量、性能、价格和服务等各方面要求的前提下，注重实用功能，追求最优化的系统设备配置，以尽量降低系统造价；求得先进性与经济性的平衡，具有较高的性能价格比和较低的维护开销。</w:t>
      </w:r>
    </w:p>
    <w:p>
      <w:pPr>
        <w:pStyle w:val="43"/>
        <w:numPr>
          <w:ilvl w:val="0"/>
          <w:numId w:val="6"/>
        </w:numPr>
        <w:ind w:firstLineChars="0"/>
        <w:rPr>
          <w:b/>
          <w:highlight w:val="none"/>
        </w:rPr>
      </w:pPr>
      <w:r>
        <w:rPr>
          <w:b/>
          <w:highlight w:val="none"/>
        </w:rPr>
        <w:t>安全性原则</w:t>
      </w:r>
    </w:p>
    <w:p>
      <w:pPr>
        <w:ind w:firstLine="480"/>
        <w:rPr>
          <w:highlight w:val="none"/>
        </w:rPr>
      </w:pPr>
      <w:r>
        <w:rPr>
          <w:rFonts w:hint="eastAsia"/>
          <w:highlight w:val="none"/>
        </w:rPr>
        <w:t>设备满足可靠性和安全性的要求，保证系统不间断运行。对关键的设备、数据和接口应采用冗余设计，具有故障检测、系统恢复等功能；网络环境下信息传输和数据存储更注重安全，保障系统网络的安全可靠性。系统与其它各信息处理系统之间应是相对独立的关系。系统的管理上应采取各种措施防止内部人员对系统软、硬件资源、数据的非法利用，严格控制各种计算机病毒的侵入与扩散。当入侵发生时系统能及时报告、检查与处理，系统万一被入侵成功或发生其它情况导致数据服务崩溃时要能在很快时间恢复。</w:t>
      </w:r>
    </w:p>
    <w:p>
      <w:pPr>
        <w:pStyle w:val="43"/>
        <w:numPr>
          <w:ilvl w:val="0"/>
          <w:numId w:val="6"/>
        </w:numPr>
        <w:ind w:firstLineChars="0"/>
        <w:rPr>
          <w:b/>
          <w:highlight w:val="none"/>
        </w:rPr>
      </w:pPr>
      <w:r>
        <w:rPr>
          <w:b/>
          <w:highlight w:val="none"/>
        </w:rPr>
        <w:t>灵活性原则</w:t>
      </w:r>
    </w:p>
    <w:p>
      <w:pPr>
        <w:ind w:firstLine="480"/>
        <w:rPr>
          <w:highlight w:val="none"/>
        </w:rPr>
      </w:pPr>
      <w:r>
        <w:rPr>
          <w:rFonts w:hint="eastAsia"/>
          <w:highlight w:val="none"/>
        </w:rPr>
        <w:t>系统组网灵活，适合在局域网中使用；可根据用户需求，以</w:t>
      </w:r>
      <w:r>
        <w:rPr>
          <w:highlight w:val="none"/>
        </w:rPr>
        <w:t>VLAN方式将不同种类的系统进行归类划分；在网络中的授权用户可通过IE浏览器实现远程监控。系统具备软硬件的扩充能力，支持系统结构的扩展和功能升级。</w:t>
      </w:r>
    </w:p>
    <w:p>
      <w:pPr>
        <w:pStyle w:val="43"/>
        <w:numPr>
          <w:ilvl w:val="0"/>
          <w:numId w:val="6"/>
        </w:numPr>
        <w:ind w:firstLineChars="0"/>
        <w:rPr>
          <w:b/>
          <w:highlight w:val="none"/>
        </w:rPr>
      </w:pPr>
      <w:r>
        <w:rPr>
          <w:b/>
          <w:highlight w:val="none"/>
        </w:rPr>
        <w:t>先进性原则</w:t>
      </w:r>
    </w:p>
    <w:p>
      <w:pPr>
        <w:ind w:firstLine="480"/>
        <w:rPr>
          <w:highlight w:val="none"/>
        </w:rPr>
      </w:pPr>
      <w:r>
        <w:rPr>
          <w:rFonts w:hint="eastAsia"/>
          <w:highlight w:val="none"/>
        </w:rPr>
        <w:t>本系统设计遵循系统工程的设计准则，通过科学合理地设计，既防止片面追求某一高指标，又充分体现系统的先进性，最大程度地采用成熟、可继承、具备广阔发展前景的先进技术，使系统能在未来数年内不落后，并通过软件升级即可实现更多新功能。</w:t>
      </w:r>
    </w:p>
    <w:p>
      <w:pPr>
        <w:pStyle w:val="43"/>
        <w:numPr>
          <w:ilvl w:val="0"/>
          <w:numId w:val="6"/>
        </w:numPr>
        <w:ind w:firstLineChars="0"/>
        <w:rPr>
          <w:b/>
          <w:highlight w:val="none"/>
        </w:rPr>
      </w:pPr>
      <w:r>
        <w:rPr>
          <w:b/>
          <w:highlight w:val="none"/>
        </w:rPr>
        <w:t>开放性原则</w:t>
      </w:r>
    </w:p>
    <w:p>
      <w:pPr>
        <w:ind w:firstLine="480"/>
        <w:rPr>
          <w:highlight w:val="none"/>
        </w:rPr>
      </w:pPr>
      <w:r>
        <w:rPr>
          <w:rFonts w:hint="eastAsia"/>
          <w:highlight w:val="none"/>
        </w:rPr>
        <w:t>本系统设计将采用标准化设计，严格遵循相关技术的国际、国内和行业标准，确保系统之间的透明性和互通互联，并充分考虑与其它系统的连接。在设计和设备选型时，将科学预测未来扩容需求，进行余量设计。</w:t>
      </w:r>
    </w:p>
    <w:p>
      <w:pPr>
        <w:pStyle w:val="43"/>
        <w:numPr>
          <w:ilvl w:val="0"/>
          <w:numId w:val="6"/>
        </w:numPr>
        <w:ind w:firstLineChars="0"/>
        <w:rPr>
          <w:b/>
          <w:highlight w:val="none"/>
        </w:rPr>
      </w:pPr>
      <w:r>
        <w:rPr>
          <w:b/>
          <w:highlight w:val="none"/>
        </w:rPr>
        <w:t>集成性与可扩展性</w:t>
      </w:r>
    </w:p>
    <w:p>
      <w:pPr>
        <w:ind w:firstLine="480"/>
        <w:rPr>
          <w:highlight w:val="none"/>
        </w:rPr>
      </w:pPr>
      <w:r>
        <w:rPr>
          <w:rFonts w:hint="eastAsia"/>
          <w:highlight w:val="none"/>
        </w:rPr>
        <w:t>采用集中管理、操作和分散控制的模式。总体结构应具有兼容性和可扩展性，可以包容不同厂家不同类型的先进产品，又便于升级、换代；保留足够的扩展容量，可以在系统中改造新的控制点；保留与其他相关系统连接的接口；可以增加用户需要的其他功能；保证系统可以不断得到充实、完善、改进和提高，达到保护投资人的长远利益。</w:t>
      </w:r>
    </w:p>
    <w:p>
      <w:pPr>
        <w:pStyle w:val="43"/>
        <w:numPr>
          <w:ilvl w:val="0"/>
          <w:numId w:val="6"/>
        </w:numPr>
        <w:ind w:firstLineChars="0"/>
        <w:rPr>
          <w:b/>
          <w:highlight w:val="none"/>
        </w:rPr>
      </w:pPr>
      <w:r>
        <w:rPr>
          <w:b/>
          <w:highlight w:val="none"/>
        </w:rPr>
        <w:t>可靠性和稳定性</w:t>
      </w:r>
    </w:p>
    <w:p>
      <w:pPr>
        <w:ind w:firstLine="480"/>
        <w:rPr>
          <w:highlight w:val="none"/>
        </w:rPr>
      </w:pPr>
      <w:r>
        <w:rPr>
          <w:rFonts w:hint="eastAsia"/>
          <w:highlight w:val="none"/>
        </w:rPr>
        <w:t>整体可靠性是本系统必须解决的首要问题。从系统的结构、技术措施、设备性能、系统管理、厂商技术支持及维修能力等方面着手，确保系统正常、稳定、可靠、连续运行，将系统发生故障的可能性降到最低。</w:t>
      </w:r>
    </w:p>
    <w:p>
      <w:pPr>
        <w:pStyle w:val="43"/>
        <w:numPr>
          <w:ilvl w:val="0"/>
          <w:numId w:val="6"/>
        </w:numPr>
        <w:ind w:firstLineChars="0"/>
        <w:rPr>
          <w:b/>
          <w:highlight w:val="none"/>
        </w:rPr>
      </w:pPr>
      <w:r>
        <w:rPr>
          <w:b/>
          <w:highlight w:val="none"/>
        </w:rPr>
        <w:t>安全性</w:t>
      </w:r>
    </w:p>
    <w:p>
      <w:pPr>
        <w:ind w:firstLine="480"/>
        <w:rPr>
          <w:highlight w:val="none"/>
        </w:rPr>
      </w:pPr>
      <w:r>
        <w:rPr>
          <w:rFonts w:hint="eastAsia"/>
          <w:highlight w:val="none"/>
        </w:rPr>
        <w:t>系统设备的安全性是个非常重要的指标。为避免操作人员误操作等，致使系统工作不正常，要求系统具有较强的容错性和自检功能，报警准确及时，能够根据日志进行日程定时报告。</w:t>
      </w:r>
    </w:p>
    <w:p>
      <w:pPr>
        <w:pStyle w:val="43"/>
        <w:numPr>
          <w:ilvl w:val="0"/>
          <w:numId w:val="6"/>
        </w:numPr>
        <w:ind w:firstLineChars="0"/>
        <w:rPr>
          <w:b/>
          <w:highlight w:val="none"/>
        </w:rPr>
      </w:pPr>
      <w:r>
        <w:rPr>
          <w:b/>
          <w:highlight w:val="none"/>
        </w:rPr>
        <w:t>使用和维护的便利性</w:t>
      </w:r>
    </w:p>
    <w:p>
      <w:pPr>
        <w:ind w:firstLine="480"/>
        <w:rPr>
          <w:highlight w:val="none"/>
        </w:rPr>
      </w:pPr>
      <w:r>
        <w:rPr>
          <w:rFonts w:hint="eastAsia"/>
          <w:highlight w:val="none"/>
        </w:rPr>
        <w:t>一个成功的系统必须考虑使用和维护的便利性，系统操作简单，显示明了，维修方便，提供远程诊断和远程维护功能，为用户的运行和维护工作提供安全、方便的使用环境。</w:t>
      </w:r>
    </w:p>
    <w:p>
      <w:pPr>
        <w:pStyle w:val="3"/>
        <w:ind w:left="120"/>
        <w:rPr>
          <w:highlight w:val="none"/>
        </w:rPr>
      </w:pPr>
      <w:bookmarkStart w:id="9" w:name="_Toc17872"/>
      <w:r>
        <w:rPr>
          <w:highlight w:val="none"/>
        </w:rPr>
        <w:t>建设的必要性</w:t>
      </w:r>
      <w:bookmarkEnd w:id="9"/>
    </w:p>
    <w:p>
      <w:pPr>
        <w:pStyle w:val="43"/>
        <w:numPr>
          <w:ilvl w:val="1"/>
          <w:numId w:val="7"/>
        </w:numPr>
        <w:ind w:firstLineChars="0"/>
        <w:rPr>
          <w:b/>
          <w:highlight w:val="none"/>
        </w:rPr>
      </w:pPr>
      <w:r>
        <w:rPr>
          <w:b/>
          <w:highlight w:val="none"/>
        </w:rPr>
        <w:t>学校安防刻不容缓</w:t>
      </w:r>
    </w:p>
    <w:p>
      <w:pPr>
        <w:ind w:firstLine="480"/>
        <w:rPr>
          <w:highlight w:val="none"/>
        </w:rPr>
      </w:pPr>
      <w:r>
        <w:rPr>
          <w:rFonts w:hint="eastAsia"/>
          <w:highlight w:val="none"/>
        </w:rPr>
        <w:t>“安全无小事”，加强校园安全管理一直是汕头职业技术学院领导们关注的重要任务，本次校园视频监控系统的建设，是扎实落实《汕头职业技术学院</w:t>
      </w:r>
      <w:r>
        <w:rPr>
          <w:highlight w:val="none"/>
        </w:rPr>
        <w:t>2019年下半年工作要点》（汕职院党发[2019]4号）的通知精神，对加强校园安全管理有着重要意义和作用。</w:t>
      </w:r>
    </w:p>
    <w:p>
      <w:pPr>
        <w:ind w:firstLine="480"/>
        <w:rPr>
          <w:highlight w:val="none"/>
        </w:rPr>
      </w:pPr>
      <w:r>
        <w:rPr>
          <w:rFonts w:hint="eastAsia"/>
          <w:highlight w:val="none"/>
        </w:rPr>
        <w:t>高校是培育高等专业人才的场所</w:t>
      </w:r>
      <w:r>
        <w:rPr>
          <w:highlight w:val="none"/>
        </w:rPr>
        <w:t>,是社会的重要组成部分。近年来,中国高校面临的国际国内环境日趋复杂,影响高校安全稳定的问题愈加凸显。各种社会矛盾和社会现象深刻影响着大学生的思想观念、价值取向、生活态度和行为选择,维护高校安全稳定的任务越来越艰巨。</w:t>
      </w:r>
    </w:p>
    <w:p>
      <w:pPr>
        <w:ind w:firstLine="480"/>
        <w:rPr>
          <w:highlight w:val="none"/>
        </w:rPr>
      </w:pPr>
      <w:r>
        <w:rPr>
          <w:rFonts w:hint="eastAsia"/>
          <w:highlight w:val="none"/>
        </w:rPr>
        <w:t>高校管理社会化</w:t>
      </w:r>
      <w:r>
        <w:rPr>
          <w:highlight w:val="none"/>
        </w:rPr>
        <w:t>,外来人员增多,校园及周边环境复杂,校园治安管理任务不断加重。社会闲散人员和不法分子，利用学校安全防范的漏洞,伺机盗窃实施破坏活动；利用学生社会经验不足、法制观念淡薄、安防意识薄弱等弱点,在校园及周边对学生实施盗窃、诈骗、抢劫、伤害等犯罪活动。</w:t>
      </w:r>
    </w:p>
    <w:p>
      <w:pPr>
        <w:ind w:firstLine="480"/>
        <w:rPr>
          <w:highlight w:val="none"/>
        </w:rPr>
      </w:pPr>
      <w:r>
        <w:rPr>
          <w:rFonts w:hint="eastAsia"/>
          <w:highlight w:val="none"/>
        </w:rPr>
        <w:t>校园稳定形势严峻，汕头职业技术学院主动建设校园安防系统，通过“向科技要警力”途径，加强学校安保实力。</w:t>
      </w:r>
    </w:p>
    <w:p>
      <w:pPr>
        <w:pStyle w:val="43"/>
        <w:numPr>
          <w:ilvl w:val="1"/>
          <w:numId w:val="7"/>
        </w:numPr>
        <w:ind w:firstLineChars="0"/>
        <w:rPr>
          <w:b/>
          <w:highlight w:val="none"/>
        </w:rPr>
      </w:pPr>
      <w:r>
        <w:rPr>
          <w:b/>
          <w:highlight w:val="none"/>
        </w:rPr>
        <w:t>对标“平安校园”</w:t>
      </w:r>
    </w:p>
    <w:p>
      <w:pPr>
        <w:ind w:firstLine="480"/>
        <w:rPr>
          <w:highlight w:val="none"/>
        </w:rPr>
      </w:pPr>
      <w:r>
        <w:rPr>
          <w:rFonts w:hint="eastAsia"/>
          <w:highlight w:val="none"/>
        </w:rPr>
        <w:t>随着多媒体技术和网络技术的迅猛发展，在全球数字化浪潮的影响之下，数字化校园建设受到广泛的重视，全国各地的学校借助当前科技的发展，正在从各个方面开始建设数字化校园。近年来，“平安建设”日益成为人们所熟悉的话题，如平安城市、平安区县、平安社区等，成为安防行业关注的主题。在这些平安建设中，平安校园建设也越来越受到社会各界的关注。学校发生盗抢骗和校园暴力事件，如何加强校园的安全防范管理，成为了学校管理者重点考虑的问题。“百年大计，教育为本”科技兴则国兴，教育强则国强。随着国家相关政策的出台，“平安校园”建设相继展开，平安校园系统的推广和应用，为校园的安全防范管理带来了完善的解决办法。在这当中，平安校园视频监控系统作为校园安防的核心系统，对学校安全防范能力的强弱，起着至关重要的作用。</w:t>
      </w:r>
    </w:p>
    <w:p>
      <w:pPr>
        <w:pStyle w:val="2"/>
        <w:pageBreakBefore/>
        <w:rPr>
          <w:highlight w:val="none"/>
        </w:rPr>
      </w:pPr>
      <w:bookmarkStart w:id="10" w:name="_Toc12490"/>
      <w:r>
        <w:rPr>
          <w:rFonts w:hint="eastAsia"/>
          <w:highlight w:val="none"/>
        </w:rPr>
        <w:t>现状与需求分析</w:t>
      </w:r>
      <w:bookmarkEnd w:id="10"/>
    </w:p>
    <w:p>
      <w:pPr>
        <w:pStyle w:val="3"/>
        <w:ind w:left="120"/>
        <w:rPr>
          <w:highlight w:val="none"/>
        </w:rPr>
      </w:pPr>
      <w:bookmarkStart w:id="11" w:name="_Toc8640"/>
      <w:r>
        <w:rPr>
          <w:highlight w:val="none"/>
        </w:rPr>
        <w:t>现状分析</w:t>
      </w:r>
      <w:bookmarkEnd w:id="11"/>
    </w:p>
    <w:p>
      <w:pPr>
        <w:pStyle w:val="4"/>
        <w:ind w:left="240"/>
        <w:rPr>
          <w:highlight w:val="none"/>
        </w:rPr>
      </w:pPr>
      <w:bookmarkStart w:id="12" w:name="_Toc13406"/>
      <w:r>
        <w:rPr>
          <w:highlight w:val="none"/>
        </w:rPr>
        <w:t>安防视频监控系统（一期）现状</w:t>
      </w:r>
      <w:bookmarkEnd w:id="12"/>
    </w:p>
    <w:p>
      <w:pPr>
        <w:ind w:firstLine="480"/>
        <w:rPr>
          <w:highlight w:val="none"/>
        </w:rPr>
      </w:pPr>
      <w:r>
        <w:rPr>
          <w:rFonts w:hint="eastAsia"/>
          <w:highlight w:val="none"/>
        </w:rPr>
        <w:t>安防视频监控系统（一期）建设于</w:t>
      </w:r>
      <w:r>
        <w:rPr>
          <w:highlight w:val="none"/>
        </w:rPr>
        <w:t>2010年，共建设视频监控摄像机40台。</w:t>
      </w:r>
    </w:p>
    <w:p>
      <w:pPr>
        <w:ind w:firstLine="480"/>
        <w:rPr>
          <w:highlight w:val="none"/>
        </w:rPr>
      </w:pPr>
      <w:r>
        <w:rPr>
          <w:rFonts w:hint="eastAsia"/>
          <w:highlight w:val="none"/>
        </w:rPr>
        <w:t>学院本部</w:t>
      </w:r>
      <w:r>
        <w:rPr>
          <w:highlight w:val="none"/>
        </w:rPr>
        <w:t>24台监控摄像机，金园校区16台监控摄像机，分布于两个学院的校门及主要路口，建设均为模拟视频摄像机。</w:t>
      </w:r>
    </w:p>
    <w:p>
      <w:pPr>
        <w:ind w:firstLine="480"/>
        <w:rPr>
          <w:highlight w:val="none"/>
        </w:rPr>
      </w:pPr>
      <w:r>
        <w:rPr>
          <w:rFonts w:hint="eastAsia"/>
          <w:highlight w:val="none"/>
        </w:rPr>
        <w:t>在学院本部机房及金园校区部署监控管理存储主机及视频编码器，在金园校区部署监控管理存储辅机完成对两个校区视频监控系统的管理、视频图像的分发和重要视频数字的存储功能。</w:t>
      </w:r>
    </w:p>
    <w:p>
      <w:pPr>
        <w:ind w:firstLine="480"/>
        <w:rPr>
          <w:highlight w:val="none"/>
        </w:rPr>
      </w:pPr>
      <w:r>
        <w:rPr>
          <w:rFonts w:hint="eastAsia"/>
          <w:highlight w:val="none"/>
        </w:rPr>
        <w:t>目前该期建设的摄像机因建设年限较久，采用模拟型摄像机，已经全部淘汰不使用。</w:t>
      </w:r>
    </w:p>
    <w:p>
      <w:pPr>
        <w:pStyle w:val="4"/>
        <w:ind w:left="240"/>
        <w:rPr>
          <w:highlight w:val="none"/>
        </w:rPr>
      </w:pPr>
      <w:bookmarkStart w:id="13" w:name="_Toc6770"/>
      <w:r>
        <w:rPr>
          <w:highlight w:val="none"/>
        </w:rPr>
        <w:t>安防视频监控系统（二期）现状</w:t>
      </w:r>
      <w:bookmarkEnd w:id="13"/>
    </w:p>
    <w:p>
      <w:pPr>
        <w:ind w:firstLine="480"/>
        <w:rPr>
          <w:highlight w:val="none"/>
        </w:rPr>
      </w:pPr>
      <w:r>
        <w:rPr>
          <w:rFonts w:hint="eastAsia"/>
          <w:highlight w:val="none"/>
        </w:rPr>
        <w:t>安防视频监控系统（二期）建设开始于</w:t>
      </w:r>
      <w:r>
        <w:rPr>
          <w:highlight w:val="none"/>
        </w:rPr>
        <w:t>2013年，第二期建设规模为149台摄像机，全部分布在学院本部的主要路口、宿舍出入口、教学区出入口。建设均为数字摄像机。并在学院本部机房内部署监控管理服务器、流媒体服务器、存储磁盘柜完成对该期学院本部视频监控系统的管理、视频图像的分发和重要视频数字的存储功能。</w:t>
      </w:r>
      <w:r>
        <w:rPr>
          <w:rFonts w:hint="eastAsia"/>
          <w:highlight w:val="none"/>
        </w:rPr>
        <w:t>后端主要设备如下：</w:t>
      </w:r>
    </w:p>
    <w:tbl>
      <w:tblPr>
        <w:tblStyle w:val="27"/>
        <w:tblW w:w="8315" w:type="dxa"/>
        <w:tblInd w:w="0" w:type="dxa"/>
        <w:tblLayout w:type="fixed"/>
        <w:tblCellMar>
          <w:top w:w="0" w:type="dxa"/>
          <w:left w:w="108" w:type="dxa"/>
          <w:bottom w:w="0" w:type="dxa"/>
          <w:right w:w="108" w:type="dxa"/>
        </w:tblCellMar>
      </w:tblPr>
      <w:tblGrid>
        <w:gridCol w:w="709"/>
        <w:gridCol w:w="1701"/>
        <w:gridCol w:w="3686"/>
        <w:gridCol w:w="705"/>
        <w:gridCol w:w="805"/>
        <w:gridCol w:w="709"/>
      </w:tblGrid>
      <w:tr>
        <w:tblPrEx>
          <w:tblCellMar>
            <w:top w:w="0" w:type="dxa"/>
            <w:left w:w="108" w:type="dxa"/>
            <w:bottom w:w="0" w:type="dxa"/>
            <w:right w:w="108" w:type="dxa"/>
          </w:tblCellMar>
        </w:tblPrEx>
        <w:trPr>
          <w:trHeight w:val="508" w:hRule="atLeast"/>
          <w:tblHeader/>
        </w:trPr>
        <w:tc>
          <w:tcPr>
            <w:tcW w:w="709" w:type="dxa"/>
            <w:tcBorders>
              <w:top w:val="single" w:color="auto" w:sz="4" w:space="0"/>
              <w:left w:val="single" w:color="auto" w:sz="4" w:space="0"/>
              <w:bottom w:val="single" w:color="auto" w:sz="4" w:space="0"/>
              <w:right w:val="single" w:color="auto" w:sz="4" w:space="0"/>
            </w:tcBorders>
            <w:shd w:val="clear" w:color="000000" w:fill="A6A6A6"/>
            <w:vAlign w:val="center"/>
          </w:tcPr>
          <w:p>
            <w:pPr>
              <w:widowControl/>
              <w:spacing w:line="240" w:lineRule="auto"/>
              <w:ind w:firstLine="0" w:firstLineChars="0"/>
              <w:jc w:val="center"/>
              <w:rPr>
                <w:rFonts w:ascii="宋体" w:hAnsi="宋体" w:cs="宋体"/>
                <w:b/>
                <w:bCs/>
                <w:color w:val="000000"/>
                <w:kern w:val="0"/>
                <w:sz w:val="21"/>
                <w:szCs w:val="21"/>
                <w:highlight w:val="none"/>
              </w:rPr>
            </w:pPr>
            <w:r>
              <w:rPr>
                <w:rFonts w:hint="eastAsia" w:ascii="宋体" w:hAnsi="宋体" w:cs="宋体"/>
                <w:b/>
                <w:bCs/>
                <w:color w:val="000000"/>
                <w:kern w:val="0"/>
                <w:sz w:val="21"/>
                <w:szCs w:val="21"/>
                <w:highlight w:val="none"/>
              </w:rPr>
              <w:t>序号</w:t>
            </w:r>
          </w:p>
        </w:tc>
        <w:tc>
          <w:tcPr>
            <w:tcW w:w="1701" w:type="dxa"/>
            <w:tcBorders>
              <w:top w:val="single" w:color="auto" w:sz="4" w:space="0"/>
              <w:left w:val="nil"/>
              <w:bottom w:val="single" w:color="auto" w:sz="4" w:space="0"/>
              <w:right w:val="single" w:color="auto" w:sz="4" w:space="0"/>
            </w:tcBorders>
            <w:shd w:val="clear" w:color="000000" w:fill="A6A6A6"/>
            <w:vAlign w:val="center"/>
          </w:tcPr>
          <w:p>
            <w:pPr>
              <w:widowControl/>
              <w:spacing w:line="240" w:lineRule="auto"/>
              <w:ind w:firstLine="0" w:firstLineChars="0"/>
              <w:jc w:val="center"/>
              <w:rPr>
                <w:rFonts w:ascii="宋体" w:hAnsi="宋体" w:cs="宋体"/>
                <w:b/>
                <w:bCs/>
                <w:color w:val="000000"/>
                <w:kern w:val="0"/>
                <w:sz w:val="21"/>
                <w:szCs w:val="21"/>
                <w:highlight w:val="none"/>
              </w:rPr>
            </w:pPr>
            <w:r>
              <w:rPr>
                <w:rFonts w:hint="eastAsia" w:ascii="宋体" w:hAnsi="宋体" w:cs="宋体"/>
                <w:b/>
                <w:bCs/>
                <w:color w:val="000000"/>
                <w:kern w:val="0"/>
                <w:sz w:val="21"/>
                <w:szCs w:val="21"/>
                <w:highlight w:val="none"/>
              </w:rPr>
              <w:t>名称</w:t>
            </w:r>
          </w:p>
        </w:tc>
        <w:tc>
          <w:tcPr>
            <w:tcW w:w="3686" w:type="dxa"/>
            <w:tcBorders>
              <w:top w:val="single" w:color="auto" w:sz="4" w:space="0"/>
              <w:left w:val="nil"/>
              <w:bottom w:val="single" w:color="auto" w:sz="4" w:space="0"/>
              <w:right w:val="single" w:color="auto" w:sz="4" w:space="0"/>
            </w:tcBorders>
            <w:shd w:val="clear" w:color="000000" w:fill="A6A6A6"/>
            <w:vAlign w:val="center"/>
          </w:tcPr>
          <w:p>
            <w:pPr>
              <w:widowControl/>
              <w:spacing w:line="240" w:lineRule="auto"/>
              <w:ind w:firstLine="0" w:firstLineChars="0"/>
              <w:jc w:val="center"/>
              <w:rPr>
                <w:rFonts w:ascii="宋体" w:hAnsi="宋体" w:cs="宋体"/>
                <w:b/>
                <w:bCs/>
                <w:color w:val="000000"/>
                <w:kern w:val="0"/>
                <w:sz w:val="21"/>
                <w:szCs w:val="21"/>
                <w:highlight w:val="none"/>
              </w:rPr>
            </w:pPr>
            <w:r>
              <w:rPr>
                <w:rFonts w:hint="eastAsia" w:ascii="宋体" w:hAnsi="宋体" w:cs="宋体"/>
                <w:b/>
                <w:bCs/>
                <w:color w:val="000000"/>
                <w:kern w:val="0"/>
                <w:sz w:val="21"/>
                <w:szCs w:val="21"/>
                <w:highlight w:val="none"/>
              </w:rPr>
              <w:t>参数描述</w:t>
            </w:r>
          </w:p>
        </w:tc>
        <w:tc>
          <w:tcPr>
            <w:tcW w:w="705" w:type="dxa"/>
            <w:tcBorders>
              <w:top w:val="single" w:color="auto" w:sz="4" w:space="0"/>
              <w:left w:val="nil"/>
              <w:bottom w:val="single" w:color="auto" w:sz="4" w:space="0"/>
              <w:right w:val="single" w:color="auto" w:sz="4" w:space="0"/>
            </w:tcBorders>
            <w:shd w:val="clear" w:color="000000" w:fill="A6A6A6"/>
            <w:vAlign w:val="center"/>
          </w:tcPr>
          <w:p>
            <w:pPr>
              <w:widowControl/>
              <w:spacing w:line="240" w:lineRule="auto"/>
              <w:ind w:firstLine="0" w:firstLineChars="0"/>
              <w:jc w:val="center"/>
              <w:rPr>
                <w:rFonts w:ascii="宋体" w:hAnsi="宋体" w:cs="宋体"/>
                <w:b/>
                <w:bCs/>
                <w:color w:val="000000"/>
                <w:kern w:val="0"/>
                <w:sz w:val="21"/>
                <w:szCs w:val="21"/>
                <w:highlight w:val="none"/>
              </w:rPr>
            </w:pPr>
            <w:r>
              <w:rPr>
                <w:rFonts w:hint="eastAsia" w:ascii="宋体" w:hAnsi="宋体" w:cs="宋体"/>
                <w:b/>
                <w:bCs/>
                <w:color w:val="000000"/>
                <w:kern w:val="0"/>
                <w:sz w:val="21"/>
                <w:szCs w:val="21"/>
                <w:highlight w:val="none"/>
              </w:rPr>
              <w:t>品牌</w:t>
            </w:r>
          </w:p>
        </w:tc>
        <w:tc>
          <w:tcPr>
            <w:tcW w:w="805" w:type="dxa"/>
            <w:tcBorders>
              <w:top w:val="single" w:color="auto" w:sz="4" w:space="0"/>
              <w:left w:val="nil"/>
              <w:bottom w:val="single" w:color="auto" w:sz="4" w:space="0"/>
              <w:right w:val="single" w:color="auto" w:sz="4" w:space="0"/>
            </w:tcBorders>
            <w:shd w:val="clear" w:color="000000" w:fill="A6A6A6"/>
            <w:vAlign w:val="center"/>
          </w:tcPr>
          <w:p>
            <w:pPr>
              <w:widowControl/>
              <w:spacing w:line="240" w:lineRule="auto"/>
              <w:ind w:firstLine="0" w:firstLineChars="0"/>
              <w:jc w:val="center"/>
              <w:rPr>
                <w:rFonts w:ascii="宋体" w:hAnsi="宋体" w:cs="宋体"/>
                <w:b/>
                <w:bCs/>
                <w:color w:val="000000"/>
                <w:kern w:val="0"/>
                <w:sz w:val="21"/>
                <w:szCs w:val="21"/>
                <w:highlight w:val="none"/>
              </w:rPr>
            </w:pPr>
            <w:r>
              <w:rPr>
                <w:rFonts w:hint="eastAsia" w:ascii="宋体" w:hAnsi="宋体" w:cs="宋体"/>
                <w:b/>
                <w:bCs/>
                <w:color w:val="000000"/>
                <w:kern w:val="0"/>
                <w:sz w:val="21"/>
                <w:szCs w:val="21"/>
                <w:highlight w:val="none"/>
              </w:rPr>
              <w:t>单位</w:t>
            </w:r>
          </w:p>
        </w:tc>
        <w:tc>
          <w:tcPr>
            <w:tcW w:w="709" w:type="dxa"/>
            <w:tcBorders>
              <w:top w:val="single" w:color="auto" w:sz="4" w:space="0"/>
              <w:left w:val="nil"/>
              <w:bottom w:val="single" w:color="auto" w:sz="4" w:space="0"/>
              <w:right w:val="single" w:color="auto" w:sz="4" w:space="0"/>
            </w:tcBorders>
            <w:shd w:val="clear" w:color="000000" w:fill="A6A6A6"/>
            <w:vAlign w:val="center"/>
          </w:tcPr>
          <w:p>
            <w:pPr>
              <w:widowControl/>
              <w:spacing w:line="240" w:lineRule="auto"/>
              <w:ind w:firstLine="0" w:firstLineChars="0"/>
              <w:jc w:val="center"/>
              <w:rPr>
                <w:rFonts w:ascii="宋体" w:hAnsi="宋体" w:cs="宋体"/>
                <w:b/>
                <w:bCs/>
                <w:color w:val="000000"/>
                <w:kern w:val="0"/>
                <w:sz w:val="21"/>
                <w:szCs w:val="21"/>
                <w:highlight w:val="none"/>
              </w:rPr>
            </w:pPr>
            <w:r>
              <w:rPr>
                <w:rFonts w:hint="eastAsia" w:ascii="宋体" w:hAnsi="宋体" w:cs="宋体"/>
                <w:b/>
                <w:bCs/>
                <w:color w:val="000000"/>
                <w:kern w:val="0"/>
                <w:sz w:val="21"/>
                <w:szCs w:val="21"/>
                <w:highlight w:val="none"/>
              </w:rPr>
              <w:t>数量</w:t>
            </w:r>
          </w:p>
        </w:tc>
      </w:tr>
      <w:tr>
        <w:tblPrEx>
          <w:tblCellMar>
            <w:top w:w="0" w:type="dxa"/>
            <w:left w:w="108" w:type="dxa"/>
            <w:bottom w:w="0" w:type="dxa"/>
            <w:right w:w="108" w:type="dxa"/>
          </w:tblCellMar>
        </w:tblPrEx>
        <w:trPr>
          <w:trHeight w:val="1408" w:hRule="atLeast"/>
        </w:trPr>
        <w:tc>
          <w:tcPr>
            <w:tcW w:w="70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1</w:t>
            </w:r>
          </w:p>
        </w:tc>
        <w:tc>
          <w:tcPr>
            <w:tcW w:w="1701"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中心管理服务器</w:t>
            </w:r>
          </w:p>
        </w:tc>
        <w:tc>
          <w:tcPr>
            <w:tcW w:w="3686"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THINKSERVER RD530</w:t>
            </w:r>
          </w:p>
          <w:p>
            <w:pPr>
              <w:widowControl/>
              <w:spacing w:line="240" w:lineRule="auto"/>
              <w:ind w:firstLine="0" w:firstLineChars="0"/>
              <w:jc w:val="left"/>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 xml:space="preserve">1U机架式机箱/硬盘 300G*2/处理器E5-2603/ DDR3  内存 4G /3个千兆网卡/阵列卡：512MB </w:t>
            </w:r>
          </w:p>
        </w:tc>
        <w:tc>
          <w:tcPr>
            <w:tcW w:w="705"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联想</w:t>
            </w:r>
          </w:p>
        </w:tc>
        <w:tc>
          <w:tcPr>
            <w:tcW w:w="805"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台</w:t>
            </w:r>
          </w:p>
        </w:tc>
        <w:tc>
          <w:tcPr>
            <w:tcW w:w="70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1</w:t>
            </w:r>
          </w:p>
        </w:tc>
      </w:tr>
      <w:tr>
        <w:tblPrEx>
          <w:tblCellMar>
            <w:top w:w="0" w:type="dxa"/>
            <w:left w:w="108" w:type="dxa"/>
            <w:bottom w:w="0" w:type="dxa"/>
            <w:right w:w="108" w:type="dxa"/>
          </w:tblCellMar>
        </w:tblPrEx>
        <w:trPr>
          <w:trHeight w:val="1992"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2</w:t>
            </w:r>
          </w:p>
        </w:tc>
        <w:tc>
          <w:tcPr>
            <w:tcW w:w="170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流媒体转发服务器</w:t>
            </w:r>
          </w:p>
        </w:tc>
        <w:tc>
          <w:tcPr>
            <w:tcW w:w="368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THINKSERVER RD530</w:t>
            </w:r>
          </w:p>
          <w:p>
            <w:pPr>
              <w:widowControl/>
              <w:spacing w:line="240" w:lineRule="auto"/>
              <w:ind w:firstLine="0" w:firstLineChars="0"/>
              <w:jc w:val="left"/>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 xml:space="preserve">主要技术参数：1U机架式机箱/硬盘 300G*2/至强™处理器E5-2609 /内存：8GB DDR3 1333 ECC DIMM /集成Intel千兆自适应网卡，支持网卡冗余、负载均衡 </w:t>
            </w:r>
          </w:p>
        </w:tc>
        <w:tc>
          <w:tcPr>
            <w:tcW w:w="70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联想</w:t>
            </w:r>
          </w:p>
        </w:tc>
        <w:tc>
          <w:tcPr>
            <w:tcW w:w="80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台</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2</w:t>
            </w:r>
          </w:p>
        </w:tc>
      </w:tr>
      <w:tr>
        <w:tblPrEx>
          <w:tblCellMar>
            <w:top w:w="0" w:type="dxa"/>
            <w:left w:w="108" w:type="dxa"/>
            <w:bottom w:w="0" w:type="dxa"/>
            <w:right w:w="108" w:type="dxa"/>
          </w:tblCellMar>
        </w:tblPrEx>
        <w:trPr>
          <w:trHeight w:val="1678"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3</w:t>
            </w:r>
          </w:p>
        </w:tc>
        <w:tc>
          <w:tcPr>
            <w:tcW w:w="170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储存扩展柜（20个硬盘容量）</w:t>
            </w:r>
          </w:p>
        </w:tc>
        <w:tc>
          <w:tcPr>
            <w:tcW w:w="368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SS8020</w:t>
            </w:r>
          </w:p>
          <w:p>
            <w:pPr>
              <w:widowControl/>
              <w:spacing w:line="240" w:lineRule="auto"/>
              <w:ind w:firstLine="0" w:firstLineChars="0"/>
              <w:jc w:val="left"/>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 xml:space="preserve">单机20个盘位/热插拔冗余电源/硬盘热抽拔式/多路高容量并发视频存储和读取功能/RAID0,1 , 5, 6,10 /4GB高速缓存 </w:t>
            </w:r>
          </w:p>
        </w:tc>
        <w:tc>
          <w:tcPr>
            <w:tcW w:w="70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欧讯特</w:t>
            </w:r>
          </w:p>
        </w:tc>
        <w:tc>
          <w:tcPr>
            <w:tcW w:w="80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台</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3</w:t>
            </w:r>
          </w:p>
        </w:tc>
      </w:tr>
      <w:tr>
        <w:tblPrEx>
          <w:tblCellMar>
            <w:top w:w="0" w:type="dxa"/>
            <w:left w:w="108" w:type="dxa"/>
            <w:bottom w:w="0" w:type="dxa"/>
            <w:right w:w="108" w:type="dxa"/>
          </w:tblCellMar>
        </w:tblPrEx>
        <w:trPr>
          <w:trHeight w:val="559"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4</w:t>
            </w:r>
          </w:p>
        </w:tc>
        <w:tc>
          <w:tcPr>
            <w:tcW w:w="170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硬盘（2T）</w:t>
            </w:r>
          </w:p>
        </w:tc>
        <w:tc>
          <w:tcPr>
            <w:tcW w:w="368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 xml:space="preserve">WD RE4 2T/64M缓存/7200转 </w:t>
            </w:r>
          </w:p>
        </w:tc>
        <w:tc>
          <w:tcPr>
            <w:tcW w:w="70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西部</w:t>
            </w:r>
          </w:p>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数据</w:t>
            </w:r>
          </w:p>
        </w:tc>
        <w:tc>
          <w:tcPr>
            <w:tcW w:w="80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块</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60</w:t>
            </w:r>
          </w:p>
        </w:tc>
      </w:tr>
      <w:tr>
        <w:tblPrEx>
          <w:tblCellMar>
            <w:top w:w="0" w:type="dxa"/>
            <w:left w:w="108" w:type="dxa"/>
            <w:bottom w:w="0" w:type="dxa"/>
            <w:right w:w="108" w:type="dxa"/>
          </w:tblCellMar>
        </w:tblPrEx>
        <w:trPr>
          <w:trHeight w:val="1738"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5</w:t>
            </w:r>
          </w:p>
        </w:tc>
        <w:tc>
          <w:tcPr>
            <w:tcW w:w="170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监控工作站</w:t>
            </w:r>
          </w:p>
        </w:tc>
        <w:tc>
          <w:tcPr>
            <w:tcW w:w="368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 xml:space="preserve">英特尔® 奔腾® 处理器 G645 (2.90GHz, 1066MHz 前端系统总线, 3MB 二级高速缓存)/2 GB 单通道 DDR3 SDRAM，1333 MHz/512M显卡/DVD光驱/23寸液晶显示器/6个USB接口 </w:t>
            </w:r>
          </w:p>
        </w:tc>
        <w:tc>
          <w:tcPr>
            <w:tcW w:w="70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联想</w:t>
            </w:r>
          </w:p>
        </w:tc>
        <w:tc>
          <w:tcPr>
            <w:tcW w:w="80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台</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10</w:t>
            </w:r>
          </w:p>
        </w:tc>
      </w:tr>
      <w:tr>
        <w:tblPrEx>
          <w:tblCellMar>
            <w:top w:w="0" w:type="dxa"/>
            <w:left w:w="108" w:type="dxa"/>
            <w:bottom w:w="0" w:type="dxa"/>
            <w:right w:w="108" w:type="dxa"/>
          </w:tblCellMar>
        </w:tblPrEx>
        <w:trPr>
          <w:trHeight w:val="1874" w:hRule="atLeast"/>
        </w:trPr>
        <w:tc>
          <w:tcPr>
            <w:tcW w:w="709"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6</w:t>
            </w:r>
          </w:p>
        </w:tc>
        <w:tc>
          <w:tcPr>
            <w:tcW w:w="1701"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核心层以太网交换机</w:t>
            </w:r>
          </w:p>
        </w:tc>
        <w:tc>
          <w:tcPr>
            <w:tcW w:w="3686"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left"/>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LS-5500-20TP-SI+7个单模光模块</w:t>
            </w:r>
          </w:p>
          <w:p>
            <w:pPr>
              <w:widowControl/>
              <w:spacing w:line="240" w:lineRule="auto"/>
              <w:ind w:firstLine="0" w:firstLineChars="0"/>
              <w:jc w:val="left"/>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 xml:space="preserve">主要技术参数：千兆以太网交换机/三层/背板带宽，192Gbps/交换方式：存储-转发/12个千兆光端口，8个千兆电口 /配置7个H3C的单模千兆光纤模块 </w:t>
            </w:r>
          </w:p>
        </w:tc>
        <w:tc>
          <w:tcPr>
            <w:tcW w:w="70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H3C</w:t>
            </w:r>
          </w:p>
        </w:tc>
        <w:tc>
          <w:tcPr>
            <w:tcW w:w="805"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台</w:t>
            </w:r>
          </w:p>
        </w:tc>
        <w:tc>
          <w:tcPr>
            <w:tcW w:w="70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1</w:t>
            </w:r>
          </w:p>
        </w:tc>
      </w:tr>
    </w:tbl>
    <w:p>
      <w:pPr>
        <w:ind w:firstLine="0" w:firstLineChars="0"/>
        <w:rPr>
          <w:highlight w:val="none"/>
        </w:rPr>
      </w:pPr>
    </w:p>
    <w:p>
      <w:pPr>
        <w:ind w:firstLine="0" w:firstLineChars="0"/>
        <w:rPr>
          <w:rFonts w:asciiTheme="minorEastAsia" w:hAnsiTheme="minorEastAsia"/>
          <w:szCs w:val="24"/>
          <w:highlight w:val="none"/>
        </w:rPr>
      </w:pPr>
      <w:r>
        <w:rPr>
          <w:rFonts w:hint="eastAsia" w:asciiTheme="minorEastAsia" w:hAnsiTheme="minorEastAsia"/>
          <w:szCs w:val="24"/>
          <w:highlight w:val="none"/>
        </w:rPr>
        <w:t>二期监控建设设备拓扑</w:t>
      </w:r>
      <w:r>
        <w:rPr>
          <w:rFonts w:asciiTheme="minorEastAsia" w:hAnsiTheme="minorEastAsia"/>
          <w:szCs w:val="24"/>
          <w:highlight w:val="none"/>
        </w:rPr>
        <w:t>如下：</w:t>
      </w:r>
    </w:p>
    <w:p>
      <w:pPr>
        <w:ind w:firstLine="0" w:firstLineChars="0"/>
        <w:rPr>
          <w:highlight w:val="none"/>
        </w:rPr>
      </w:pPr>
      <w:r>
        <w:rPr>
          <w:rFonts w:asciiTheme="minorEastAsia" w:hAnsiTheme="minorEastAsia"/>
          <w:highlight w:val="none"/>
        </w:rPr>
        <w:drawing>
          <wp:inline distT="0" distB="0" distL="0" distR="0">
            <wp:extent cx="5181600" cy="3629660"/>
            <wp:effectExtent l="0" t="0" r="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199606" cy="3642608"/>
                    </a:xfrm>
                    <a:prstGeom prst="rect">
                      <a:avLst/>
                    </a:prstGeom>
                  </pic:spPr>
                </pic:pic>
              </a:graphicData>
            </a:graphic>
          </wp:inline>
        </w:drawing>
      </w:r>
    </w:p>
    <w:p>
      <w:pPr>
        <w:ind w:firstLine="480"/>
        <w:rPr>
          <w:highlight w:val="none"/>
        </w:rPr>
      </w:pPr>
      <w:r>
        <w:rPr>
          <w:rFonts w:hint="eastAsia"/>
          <w:highlight w:val="none"/>
        </w:rPr>
        <w:t>第二期监控加强了校园内部少量重点部位的监控，但因平台和摄像机采用私有协议，无法支撑后续项目的扩容、设备老化等原因，目前所建摄像机也基本已经停用或被替代。</w:t>
      </w:r>
    </w:p>
    <w:p>
      <w:pPr>
        <w:pStyle w:val="4"/>
        <w:ind w:left="240"/>
        <w:rPr>
          <w:highlight w:val="none"/>
        </w:rPr>
      </w:pPr>
      <w:bookmarkStart w:id="14" w:name="_Toc25374"/>
      <w:r>
        <w:rPr>
          <w:highlight w:val="none"/>
        </w:rPr>
        <w:t>安防视频监控系统（三期）现状</w:t>
      </w:r>
      <w:bookmarkEnd w:id="14"/>
    </w:p>
    <w:p>
      <w:pPr>
        <w:ind w:firstLine="480"/>
        <w:rPr>
          <w:highlight w:val="none"/>
        </w:rPr>
      </w:pPr>
      <w:r>
        <w:rPr>
          <w:rFonts w:hint="eastAsia"/>
          <w:highlight w:val="none"/>
        </w:rPr>
        <w:t>安防视频监控系统（三期）建设开始于</w:t>
      </w:r>
      <w:r>
        <w:rPr>
          <w:highlight w:val="none"/>
        </w:rPr>
        <w:t>2016年，第三期建设规模为280台摄像机。其中，26台为替换旧有损坏摄像机；161台摄像机设置在院本部，主要部署在校道，教学区通道、楼梯和部分宿舍楼梯。</w:t>
      </w:r>
      <w:r>
        <w:rPr>
          <w:rFonts w:hint="eastAsia"/>
          <w:highlight w:val="none"/>
        </w:rPr>
        <w:t>三期的院本部建设清单如下：</w:t>
      </w:r>
    </w:p>
    <w:p>
      <w:pPr>
        <w:ind w:firstLine="0" w:firstLineChars="0"/>
        <w:rPr>
          <w:highlight w:val="none"/>
        </w:rPr>
      </w:pPr>
    </w:p>
    <w:tbl>
      <w:tblPr>
        <w:tblStyle w:val="27"/>
        <w:tblW w:w="826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0"/>
        <w:gridCol w:w="2020"/>
        <w:gridCol w:w="3480"/>
        <w:gridCol w:w="740"/>
        <w:gridCol w:w="640"/>
        <w:gridCol w:w="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640" w:type="dxa"/>
            <w:shd w:val="clear" w:color="000000" w:fill="BFBFBF"/>
            <w:vAlign w:val="center"/>
          </w:tcPr>
          <w:p>
            <w:pPr>
              <w:widowControl/>
              <w:spacing w:line="240" w:lineRule="auto"/>
              <w:ind w:firstLine="0" w:firstLineChars="0"/>
              <w:jc w:val="center"/>
              <w:rPr>
                <w:rFonts w:ascii="宋体" w:hAnsi="宋体" w:cs="宋体"/>
                <w:b/>
                <w:bCs/>
                <w:color w:val="000000"/>
                <w:kern w:val="0"/>
                <w:sz w:val="21"/>
                <w:szCs w:val="21"/>
                <w:highlight w:val="none"/>
              </w:rPr>
            </w:pPr>
            <w:r>
              <w:rPr>
                <w:rFonts w:hint="eastAsia" w:ascii="宋体" w:hAnsi="宋体" w:cs="宋体"/>
                <w:b/>
                <w:bCs/>
                <w:color w:val="000000"/>
                <w:kern w:val="0"/>
                <w:sz w:val="21"/>
                <w:szCs w:val="21"/>
                <w:highlight w:val="none"/>
              </w:rPr>
              <w:t>序号</w:t>
            </w:r>
          </w:p>
        </w:tc>
        <w:tc>
          <w:tcPr>
            <w:tcW w:w="2020" w:type="dxa"/>
            <w:shd w:val="clear" w:color="000000" w:fill="BFBFBF"/>
            <w:vAlign w:val="center"/>
          </w:tcPr>
          <w:p>
            <w:pPr>
              <w:widowControl/>
              <w:spacing w:line="240" w:lineRule="auto"/>
              <w:ind w:firstLine="0" w:firstLineChars="0"/>
              <w:jc w:val="center"/>
              <w:rPr>
                <w:rFonts w:ascii="宋体" w:hAnsi="宋体" w:cs="宋体"/>
                <w:b/>
                <w:bCs/>
                <w:color w:val="000000"/>
                <w:kern w:val="0"/>
                <w:sz w:val="21"/>
                <w:szCs w:val="21"/>
                <w:highlight w:val="none"/>
              </w:rPr>
            </w:pPr>
            <w:r>
              <w:rPr>
                <w:rFonts w:hint="eastAsia" w:ascii="宋体" w:hAnsi="宋体" w:cs="宋体"/>
                <w:b/>
                <w:bCs/>
                <w:color w:val="000000"/>
                <w:kern w:val="0"/>
                <w:sz w:val="21"/>
                <w:szCs w:val="21"/>
                <w:highlight w:val="none"/>
              </w:rPr>
              <w:t>设备</w:t>
            </w:r>
          </w:p>
        </w:tc>
        <w:tc>
          <w:tcPr>
            <w:tcW w:w="3480" w:type="dxa"/>
            <w:shd w:val="clear" w:color="000000" w:fill="BFBFBF"/>
            <w:vAlign w:val="center"/>
          </w:tcPr>
          <w:p>
            <w:pPr>
              <w:widowControl/>
              <w:spacing w:line="240" w:lineRule="auto"/>
              <w:ind w:firstLine="0" w:firstLineChars="0"/>
              <w:jc w:val="center"/>
              <w:rPr>
                <w:rFonts w:ascii="宋体" w:hAnsi="宋体" w:cs="宋体"/>
                <w:b/>
                <w:bCs/>
                <w:color w:val="000000"/>
                <w:kern w:val="0"/>
                <w:sz w:val="21"/>
                <w:szCs w:val="21"/>
                <w:highlight w:val="none"/>
              </w:rPr>
            </w:pPr>
            <w:r>
              <w:rPr>
                <w:rFonts w:hint="eastAsia" w:ascii="宋体" w:hAnsi="宋体" w:cs="宋体"/>
                <w:b/>
                <w:bCs/>
                <w:color w:val="000000"/>
                <w:kern w:val="0"/>
                <w:sz w:val="21"/>
                <w:szCs w:val="21"/>
                <w:highlight w:val="none"/>
              </w:rPr>
              <w:t>参数</w:t>
            </w:r>
          </w:p>
        </w:tc>
        <w:tc>
          <w:tcPr>
            <w:tcW w:w="740" w:type="dxa"/>
            <w:shd w:val="clear" w:color="000000" w:fill="BFBFBF"/>
            <w:vAlign w:val="center"/>
          </w:tcPr>
          <w:p>
            <w:pPr>
              <w:widowControl/>
              <w:spacing w:line="240" w:lineRule="auto"/>
              <w:ind w:firstLine="0" w:firstLineChars="0"/>
              <w:jc w:val="center"/>
              <w:rPr>
                <w:rFonts w:ascii="宋体" w:hAnsi="宋体" w:cs="宋体"/>
                <w:b/>
                <w:bCs/>
                <w:color w:val="000000"/>
                <w:kern w:val="0"/>
                <w:sz w:val="21"/>
                <w:szCs w:val="21"/>
                <w:highlight w:val="none"/>
              </w:rPr>
            </w:pPr>
            <w:r>
              <w:rPr>
                <w:rFonts w:hint="eastAsia" w:ascii="宋体" w:hAnsi="宋体" w:cs="宋体"/>
                <w:b/>
                <w:bCs/>
                <w:color w:val="000000"/>
                <w:kern w:val="0"/>
                <w:sz w:val="21"/>
                <w:szCs w:val="21"/>
                <w:highlight w:val="none"/>
              </w:rPr>
              <w:t>品牌</w:t>
            </w:r>
          </w:p>
        </w:tc>
        <w:tc>
          <w:tcPr>
            <w:tcW w:w="640" w:type="dxa"/>
            <w:shd w:val="clear" w:color="000000" w:fill="BFBFBF"/>
            <w:vAlign w:val="center"/>
          </w:tcPr>
          <w:p>
            <w:pPr>
              <w:widowControl/>
              <w:spacing w:line="240" w:lineRule="auto"/>
              <w:ind w:firstLine="0" w:firstLineChars="0"/>
              <w:jc w:val="center"/>
              <w:rPr>
                <w:rFonts w:ascii="宋体" w:hAnsi="宋体" w:cs="宋体"/>
                <w:b/>
                <w:bCs/>
                <w:color w:val="000000"/>
                <w:kern w:val="0"/>
                <w:sz w:val="21"/>
                <w:szCs w:val="21"/>
                <w:highlight w:val="none"/>
              </w:rPr>
            </w:pPr>
            <w:r>
              <w:rPr>
                <w:rFonts w:hint="eastAsia" w:ascii="宋体" w:hAnsi="宋体" w:cs="宋体"/>
                <w:b/>
                <w:bCs/>
                <w:color w:val="000000"/>
                <w:kern w:val="0"/>
                <w:sz w:val="21"/>
                <w:szCs w:val="21"/>
                <w:highlight w:val="none"/>
              </w:rPr>
              <w:t>单位</w:t>
            </w:r>
          </w:p>
        </w:tc>
        <w:tc>
          <w:tcPr>
            <w:tcW w:w="740" w:type="dxa"/>
            <w:shd w:val="clear" w:color="000000" w:fill="BFBFBF"/>
            <w:vAlign w:val="center"/>
          </w:tcPr>
          <w:p>
            <w:pPr>
              <w:widowControl/>
              <w:spacing w:line="240" w:lineRule="auto"/>
              <w:ind w:firstLine="0" w:firstLineChars="0"/>
              <w:jc w:val="center"/>
              <w:rPr>
                <w:rFonts w:ascii="宋体" w:hAnsi="宋体" w:cs="宋体"/>
                <w:b/>
                <w:bCs/>
                <w:color w:val="000000"/>
                <w:kern w:val="0"/>
                <w:sz w:val="21"/>
                <w:szCs w:val="21"/>
                <w:highlight w:val="none"/>
              </w:rPr>
            </w:pPr>
            <w:r>
              <w:rPr>
                <w:rFonts w:hint="eastAsia" w:ascii="宋体" w:hAnsi="宋体" w:cs="宋体"/>
                <w:b/>
                <w:bCs/>
                <w:color w:val="000000"/>
                <w:kern w:val="0"/>
                <w:sz w:val="21"/>
                <w:szCs w:val="21"/>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640" w:type="dxa"/>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1</w:t>
            </w:r>
          </w:p>
        </w:tc>
        <w:tc>
          <w:tcPr>
            <w:tcW w:w="2020" w:type="dxa"/>
            <w:shd w:val="clear" w:color="auto" w:fill="auto"/>
            <w:vAlign w:val="center"/>
          </w:tcPr>
          <w:p>
            <w:pPr>
              <w:widowControl/>
              <w:spacing w:line="240" w:lineRule="auto"/>
              <w:ind w:firstLine="0" w:firstLineChars="0"/>
              <w:jc w:val="left"/>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网络型摄像机</w:t>
            </w:r>
          </w:p>
        </w:tc>
        <w:tc>
          <w:tcPr>
            <w:tcW w:w="3480" w:type="dxa"/>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1</w:t>
            </w:r>
            <w:r>
              <w:rPr>
                <w:rFonts w:ascii="宋体" w:hAnsi="宋体" w:cs="宋体"/>
                <w:color w:val="000000"/>
                <w:kern w:val="0"/>
                <w:sz w:val="21"/>
                <w:szCs w:val="21"/>
                <w:highlight w:val="none"/>
              </w:rPr>
              <w:t>30</w:t>
            </w:r>
            <w:r>
              <w:rPr>
                <w:rFonts w:hint="eastAsia" w:ascii="宋体" w:hAnsi="宋体" w:cs="宋体"/>
                <w:color w:val="000000"/>
                <w:kern w:val="0"/>
                <w:sz w:val="21"/>
                <w:szCs w:val="21"/>
                <w:highlight w:val="none"/>
              </w:rPr>
              <w:t>万像素</w:t>
            </w:r>
          </w:p>
        </w:tc>
        <w:tc>
          <w:tcPr>
            <w:tcW w:w="740" w:type="dxa"/>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大华</w:t>
            </w:r>
          </w:p>
        </w:tc>
        <w:tc>
          <w:tcPr>
            <w:tcW w:w="640" w:type="dxa"/>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台</w:t>
            </w:r>
          </w:p>
        </w:tc>
        <w:tc>
          <w:tcPr>
            <w:tcW w:w="740" w:type="dxa"/>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1</w:t>
            </w:r>
            <w:r>
              <w:rPr>
                <w:rFonts w:ascii="宋体" w:hAnsi="宋体" w:cs="宋体"/>
                <w:color w:val="000000"/>
                <w:kern w:val="0"/>
                <w:sz w:val="21"/>
                <w:szCs w:val="21"/>
                <w:highlight w:val="none"/>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trPr>
        <w:tc>
          <w:tcPr>
            <w:tcW w:w="640" w:type="dxa"/>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ascii="宋体" w:hAnsi="宋体" w:cs="宋体"/>
                <w:color w:val="000000"/>
                <w:kern w:val="0"/>
                <w:sz w:val="21"/>
                <w:szCs w:val="21"/>
                <w:highlight w:val="none"/>
              </w:rPr>
              <w:t>2</w:t>
            </w:r>
          </w:p>
        </w:tc>
        <w:tc>
          <w:tcPr>
            <w:tcW w:w="2020" w:type="dxa"/>
            <w:shd w:val="clear" w:color="auto" w:fill="auto"/>
            <w:vAlign w:val="center"/>
          </w:tcPr>
          <w:p>
            <w:pPr>
              <w:widowControl/>
              <w:spacing w:line="240" w:lineRule="auto"/>
              <w:ind w:firstLine="0" w:firstLineChars="0"/>
              <w:jc w:val="left"/>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监控管理平台一体机</w:t>
            </w:r>
          </w:p>
        </w:tc>
        <w:tc>
          <w:tcPr>
            <w:tcW w:w="3480" w:type="dxa"/>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支持≥700Mbps码流接入、≥700Mbps码流存储和≥700Mbps码流转发；支持不少于16个硬盘槽位</w:t>
            </w:r>
          </w:p>
        </w:tc>
        <w:tc>
          <w:tcPr>
            <w:tcW w:w="740" w:type="dxa"/>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大华</w:t>
            </w:r>
          </w:p>
        </w:tc>
        <w:tc>
          <w:tcPr>
            <w:tcW w:w="640" w:type="dxa"/>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台</w:t>
            </w:r>
          </w:p>
        </w:tc>
        <w:tc>
          <w:tcPr>
            <w:tcW w:w="740" w:type="dxa"/>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trPr>
        <w:tc>
          <w:tcPr>
            <w:tcW w:w="640" w:type="dxa"/>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ascii="宋体" w:hAnsi="宋体" w:cs="宋体"/>
                <w:color w:val="000000"/>
                <w:kern w:val="0"/>
                <w:sz w:val="21"/>
                <w:szCs w:val="21"/>
                <w:highlight w:val="none"/>
              </w:rPr>
              <w:t>3</w:t>
            </w:r>
          </w:p>
        </w:tc>
        <w:tc>
          <w:tcPr>
            <w:tcW w:w="2020" w:type="dxa"/>
            <w:shd w:val="clear" w:color="auto" w:fill="auto"/>
            <w:vAlign w:val="center"/>
          </w:tcPr>
          <w:p>
            <w:pPr>
              <w:widowControl/>
              <w:spacing w:line="240" w:lineRule="auto"/>
              <w:ind w:firstLine="0" w:firstLineChars="0"/>
              <w:jc w:val="left"/>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磁盘阵列</w:t>
            </w:r>
          </w:p>
        </w:tc>
        <w:tc>
          <w:tcPr>
            <w:tcW w:w="3480" w:type="dxa"/>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支持不少于48个硬盘槽位，支持1TB\2TB\3TB\4TB\6TB SATA硬盘</w:t>
            </w:r>
          </w:p>
        </w:tc>
        <w:tc>
          <w:tcPr>
            <w:tcW w:w="740" w:type="dxa"/>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大华</w:t>
            </w:r>
          </w:p>
        </w:tc>
        <w:tc>
          <w:tcPr>
            <w:tcW w:w="640" w:type="dxa"/>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台</w:t>
            </w:r>
          </w:p>
        </w:tc>
        <w:tc>
          <w:tcPr>
            <w:tcW w:w="740" w:type="dxa"/>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640" w:type="dxa"/>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ascii="宋体" w:hAnsi="宋体" w:cs="宋体"/>
                <w:color w:val="000000"/>
                <w:kern w:val="0"/>
                <w:sz w:val="21"/>
                <w:szCs w:val="21"/>
                <w:highlight w:val="none"/>
              </w:rPr>
              <w:t>4</w:t>
            </w:r>
          </w:p>
        </w:tc>
        <w:tc>
          <w:tcPr>
            <w:tcW w:w="2020" w:type="dxa"/>
            <w:shd w:val="clear" w:color="auto" w:fill="auto"/>
            <w:vAlign w:val="center"/>
          </w:tcPr>
          <w:p>
            <w:pPr>
              <w:widowControl/>
              <w:spacing w:line="240" w:lineRule="auto"/>
              <w:ind w:firstLine="0" w:firstLineChars="0"/>
              <w:jc w:val="left"/>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监控硬盘</w:t>
            </w:r>
          </w:p>
        </w:tc>
        <w:tc>
          <w:tcPr>
            <w:tcW w:w="3480" w:type="dxa"/>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4TB</w:t>
            </w:r>
          </w:p>
        </w:tc>
        <w:tc>
          <w:tcPr>
            <w:tcW w:w="740" w:type="dxa"/>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希捷</w:t>
            </w:r>
          </w:p>
        </w:tc>
        <w:tc>
          <w:tcPr>
            <w:tcW w:w="640" w:type="dxa"/>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块</w:t>
            </w:r>
          </w:p>
        </w:tc>
        <w:tc>
          <w:tcPr>
            <w:tcW w:w="740" w:type="dxa"/>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trPr>
        <w:tc>
          <w:tcPr>
            <w:tcW w:w="640" w:type="dxa"/>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ascii="宋体" w:hAnsi="宋体" w:cs="宋体"/>
                <w:color w:val="000000"/>
                <w:kern w:val="0"/>
                <w:sz w:val="21"/>
                <w:szCs w:val="21"/>
                <w:highlight w:val="none"/>
              </w:rPr>
              <w:t>5</w:t>
            </w:r>
          </w:p>
        </w:tc>
        <w:tc>
          <w:tcPr>
            <w:tcW w:w="2020" w:type="dxa"/>
            <w:shd w:val="clear" w:color="auto" w:fill="auto"/>
            <w:vAlign w:val="center"/>
          </w:tcPr>
          <w:p>
            <w:pPr>
              <w:widowControl/>
              <w:spacing w:line="240" w:lineRule="auto"/>
              <w:ind w:firstLine="0" w:firstLineChars="0"/>
              <w:jc w:val="left"/>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高清解码器</w:t>
            </w:r>
          </w:p>
        </w:tc>
        <w:tc>
          <w:tcPr>
            <w:tcW w:w="3480" w:type="dxa"/>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支持16路1080P，每个输出接口最大16个画面分割</w:t>
            </w:r>
          </w:p>
        </w:tc>
        <w:tc>
          <w:tcPr>
            <w:tcW w:w="740" w:type="dxa"/>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大华</w:t>
            </w:r>
          </w:p>
        </w:tc>
        <w:tc>
          <w:tcPr>
            <w:tcW w:w="640" w:type="dxa"/>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台</w:t>
            </w:r>
          </w:p>
        </w:tc>
        <w:tc>
          <w:tcPr>
            <w:tcW w:w="740" w:type="dxa"/>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640" w:type="dxa"/>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ascii="宋体" w:hAnsi="宋体" w:cs="宋体"/>
                <w:color w:val="000000"/>
                <w:kern w:val="0"/>
                <w:sz w:val="21"/>
                <w:szCs w:val="21"/>
                <w:highlight w:val="none"/>
              </w:rPr>
              <w:t>6</w:t>
            </w:r>
          </w:p>
        </w:tc>
        <w:tc>
          <w:tcPr>
            <w:tcW w:w="2020" w:type="dxa"/>
            <w:shd w:val="clear" w:color="auto" w:fill="auto"/>
            <w:vAlign w:val="center"/>
          </w:tcPr>
          <w:p>
            <w:pPr>
              <w:widowControl/>
              <w:spacing w:line="240" w:lineRule="auto"/>
              <w:ind w:firstLine="0" w:firstLineChars="0"/>
              <w:jc w:val="left"/>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液晶显示器</w:t>
            </w:r>
          </w:p>
        </w:tc>
        <w:tc>
          <w:tcPr>
            <w:tcW w:w="3480" w:type="dxa"/>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55英寸</w:t>
            </w:r>
          </w:p>
        </w:tc>
        <w:tc>
          <w:tcPr>
            <w:tcW w:w="740" w:type="dxa"/>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TCL</w:t>
            </w:r>
          </w:p>
        </w:tc>
        <w:tc>
          <w:tcPr>
            <w:tcW w:w="640" w:type="dxa"/>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台</w:t>
            </w:r>
          </w:p>
        </w:tc>
        <w:tc>
          <w:tcPr>
            <w:tcW w:w="740" w:type="dxa"/>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1" w:hRule="atLeast"/>
        </w:trPr>
        <w:tc>
          <w:tcPr>
            <w:tcW w:w="640" w:type="dxa"/>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ascii="宋体" w:hAnsi="宋体" w:cs="宋体"/>
                <w:color w:val="000000"/>
                <w:kern w:val="0"/>
                <w:sz w:val="21"/>
                <w:szCs w:val="21"/>
                <w:highlight w:val="none"/>
              </w:rPr>
              <w:t>7</w:t>
            </w:r>
          </w:p>
        </w:tc>
        <w:tc>
          <w:tcPr>
            <w:tcW w:w="2020" w:type="dxa"/>
            <w:shd w:val="clear" w:color="auto" w:fill="auto"/>
            <w:vAlign w:val="center"/>
          </w:tcPr>
          <w:p>
            <w:pPr>
              <w:widowControl/>
              <w:spacing w:line="240" w:lineRule="auto"/>
              <w:ind w:firstLine="0" w:firstLineChars="0"/>
              <w:jc w:val="left"/>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核心交换机</w:t>
            </w:r>
          </w:p>
        </w:tc>
        <w:tc>
          <w:tcPr>
            <w:tcW w:w="3480" w:type="dxa"/>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S5700-52C-SI-AC1交换容量/背板带宽≥240Gbps</w:t>
            </w:r>
            <w:r>
              <w:rPr>
                <w:rFonts w:hint="eastAsia" w:ascii="宋体" w:hAnsi="宋体" w:cs="宋体"/>
                <w:color w:val="000000"/>
                <w:kern w:val="0"/>
                <w:sz w:val="21"/>
                <w:szCs w:val="21"/>
                <w:highlight w:val="none"/>
              </w:rPr>
              <w:br w:type="page"/>
            </w:r>
            <w:r>
              <w:rPr>
                <w:rFonts w:hint="eastAsia" w:ascii="宋体" w:hAnsi="宋体" w:cs="宋体"/>
                <w:color w:val="000000"/>
                <w:kern w:val="0"/>
                <w:sz w:val="21"/>
                <w:szCs w:val="21"/>
                <w:highlight w:val="none"/>
              </w:rPr>
              <w:t>2转发性能≥132Mpps</w:t>
            </w:r>
            <w:r>
              <w:rPr>
                <w:rFonts w:hint="eastAsia" w:ascii="宋体" w:hAnsi="宋体" w:cs="宋体"/>
                <w:color w:val="000000"/>
                <w:kern w:val="0"/>
                <w:sz w:val="21"/>
                <w:szCs w:val="21"/>
                <w:highlight w:val="none"/>
              </w:rPr>
              <w:br w:type="page"/>
            </w:r>
            <w:r>
              <w:rPr>
                <w:rFonts w:hint="eastAsia" w:ascii="宋体" w:hAnsi="宋体" w:cs="宋体"/>
                <w:color w:val="000000"/>
                <w:kern w:val="0"/>
                <w:sz w:val="21"/>
                <w:szCs w:val="21"/>
                <w:highlight w:val="none"/>
              </w:rPr>
              <w:t xml:space="preserve">3支持万兆接口数量≥4；可用千兆电接口数量≥48；千兆光接口数量≥4 </w:t>
            </w:r>
          </w:p>
        </w:tc>
        <w:tc>
          <w:tcPr>
            <w:tcW w:w="740" w:type="dxa"/>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华为</w:t>
            </w:r>
          </w:p>
        </w:tc>
        <w:tc>
          <w:tcPr>
            <w:tcW w:w="640" w:type="dxa"/>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台</w:t>
            </w:r>
          </w:p>
        </w:tc>
        <w:tc>
          <w:tcPr>
            <w:tcW w:w="740" w:type="dxa"/>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5" w:hRule="atLeast"/>
        </w:trPr>
        <w:tc>
          <w:tcPr>
            <w:tcW w:w="640" w:type="dxa"/>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ascii="宋体" w:hAnsi="宋体" w:cs="宋体"/>
                <w:color w:val="000000"/>
                <w:kern w:val="0"/>
                <w:sz w:val="21"/>
                <w:szCs w:val="21"/>
                <w:highlight w:val="none"/>
              </w:rPr>
              <w:t>8</w:t>
            </w:r>
          </w:p>
        </w:tc>
        <w:tc>
          <w:tcPr>
            <w:tcW w:w="2020" w:type="dxa"/>
            <w:shd w:val="clear" w:color="auto" w:fill="auto"/>
            <w:vAlign w:val="center"/>
          </w:tcPr>
          <w:p>
            <w:pPr>
              <w:widowControl/>
              <w:spacing w:line="240" w:lineRule="auto"/>
              <w:ind w:firstLine="0" w:firstLineChars="0"/>
              <w:jc w:val="left"/>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汇聚交换机</w:t>
            </w:r>
          </w:p>
        </w:tc>
        <w:tc>
          <w:tcPr>
            <w:tcW w:w="3480" w:type="dxa"/>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s2700-52P-EI-AC52口，全百兆兆交换机，48个百兆电口，2个Combo口</w:t>
            </w:r>
          </w:p>
        </w:tc>
        <w:tc>
          <w:tcPr>
            <w:tcW w:w="740" w:type="dxa"/>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华为</w:t>
            </w:r>
          </w:p>
        </w:tc>
        <w:tc>
          <w:tcPr>
            <w:tcW w:w="640" w:type="dxa"/>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台</w:t>
            </w:r>
          </w:p>
        </w:tc>
        <w:tc>
          <w:tcPr>
            <w:tcW w:w="740" w:type="dxa"/>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1</w:t>
            </w:r>
          </w:p>
        </w:tc>
      </w:tr>
    </w:tbl>
    <w:p>
      <w:pPr>
        <w:ind w:firstLine="0" w:firstLineChars="0"/>
        <w:rPr>
          <w:highlight w:val="none"/>
        </w:rPr>
      </w:pPr>
    </w:p>
    <w:p>
      <w:pPr>
        <w:ind w:firstLine="0" w:firstLineChars="0"/>
        <w:rPr>
          <w:highlight w:val="none"/>
        </w:rPr>
      </w:pPr>
      <w:r>
        <w:rPr>
          <w:rFonts w:hint="eastAsia" w:asciiTheme="minorEastAsia" w:hAnsiTheme="minorEastAsia"/>
          <w:szCs w:val="24"/>
          <w:highlight w:val="none"/>
        </w:rPr>
        <w:t>三期监控建设设备拓扑</w:t>
      </w:r>
      <w:r>
        <w:rPr>
          <w:rFonts w:asciiTheme="minorEastAsia" w:hAnsiTheme="minorEastAsia"/>
          <w:szCs w:val="24"/>
          <w:highlight w:val="none"/>
        </w:rPr>
        <w:t>如下</w:t>
      </w:r>
      <w:r>
        <w:rPr>
          <w:rFonts w:hint="eastAsia" w:asciiTheme="minorEastAsia" w:hAnsiTheme="minorEastAsia"/>
          <w:szCs w:val="24"/>
          <w:highlight w:val="none"/>
        </w:rPr>
        <w:t>：</w:t>
      </w:r>
    </w:p>
    <w:p>
      <w:pPr>
        <w:ind w:firstLine="0" w:firstLineChars="0"/>
        <w:rPr>
          <w:highlight w:val="none"/>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800" w:bottom="1440" w:left="1800" w:header="851" w:footer="737" w:gutter="0"/>
          <w:pgNumType w:start="1"/>
          <w:cols w:space="425" w:num="1"/>
          <w:docGrid w:type="lines" w:linePitch="312" w:charSpace="0"/>
        </w:sectPr>
      </w:pPr>
    </w:p>
    <w:p>
      <w:pPr>
        <w:ind w:firstLine="0" w:firstLineChars="0"/>
        <w:rPr>
          <w:highlight w:val="none"/>
        </w:rPr>
        <w:sectPr>
          <w:pgSz w:w="16838" w:h="11906" w:orient="landscape"/>
          <w:pgMar w:top="1800" w:right="1440" w:bottom="1800" w:left="1440" w:header="851" w:footer="737" w:gutter="0"/>
          <w:cols w:space="425" w:num="1"/>
          <w:docGrid w:type="lines" w:linePitch="312" w:charSpace="0"/>
        </w:sectPr>
      </w:pPr>
      <w:r>
        <w:rPr>
          <w:rFonts w:hint="eastAsia"/>
          <w:b/>
          <w:bCs/>
          <w:highlight w:val="none"/>
        </w:rPr>
        <w:drawing>
          <wp:anchor distT="0" distB="0" distL="114300" distR="114300" simplePos="0" relativeHeight="251659264" behindDoc="1" locked="0" layoutInCell="1" allowOverlap="1">
            <wp:simplePos x="0" y="0"/>
            <wp:positionH relativeFrom="column">
              <wp:posOffset>-87630</wp:posOffset>
            </wp:positionH>
            <wp:positionV relativeFrom="paragraph">
              <wp:posOffset>-337820</wp:posOffset>
            </wp:positionV>
            <wp:extent cx="8701405" cy="6044565"/>
            <wp:effectExtent l="0" t="0" r="4445" b="1333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8701405" cy="6044565"/>
                    </a:xfrm>
                    <a:prstGeom prst="rect">
                      <a:avLst/>
                    </a:prstGeom>
                  </pic:spPr>
                </pic:pic>
              </a:graphicData>
            </a:graphic>
          </wp:anchor>
        </w:drawing>
      </w:r>
    </w:p>
    <w:p>
      <w:pPr>
        <w:pStyle w:val="4"/>
        <w:ind w:left="240"/>
        <w:rPr>
          <w:highlight w:val="none"/>
        </w:rPr>
      </w:pPr>
      <w:bookmarkStart w:id="15" w:name="_Toc23122"/>
      <w:r>
        <w:rPr>
          <w:highlight w:val="none"/>
        </w:rPr>
        <w:t>视频专网现状</w:t>
      </w:r>
      <w:bookmarkEnd w:id="15"/>
    </w:p>
    <w:p>
      <w:pPr>
        <w:ind w:firstLine="480"/>
        <w:rPr>
          <w:highlight w:val="none"/>
        </w:rPr>
      </w:pPr>
      <w:r>
        <w:rPr>
          <w:rFonts w:hint="eastAsia"/>
          <w:highlight w:val="none"/>
        </w:rPr>
        <w:t>汕头职业技术学院安防视频监控系统依托于视频专网进行传输，视频专网是网络视频监控系统的“神经”，它保证了系统的稳定性，同时也是网络监控系统不断扩展的基础。院本部的视频专网建设现状根据调研如下：</w:t>
      </w:r>
      <w:r>
        <w:rPr>
          <w:highlight w:val="none"/>
        </w:rPr>
        <w:t xml:space="preserve"> </w:t>
      </w:r>
    </w:p>
    <w:p>
      <w:pPr>
        <w:ind w:firstLine="0" w:firstLineChars="0"/>
        <w:rPr>
          <w:highlight w:val="none"/>
        </w:rPr>
      </w:pPr>
      <w:r>
        <w:rPr>
          <w:rFonts w:ascii="宋体" w:hAnsi="宋体"/>
          <w:b/>
          <w:szCs w:val="24"/>
          <w:highlight w:val="none"/>
        </w:rPr>
        <w:drawing>
          <wp:anchor distT="0" distB="0" distL="114300" distR="114300" simplePos="0" relativeHeight="251660288" behindDoc="1" locked="0" layoutInCell="1" allowOverlap="1">
            <wp:simplePos x="0" y="0"/>
            <wp:positionH relativeFrom="column">
              <wp:posOffset>-267970</wp:posOffset>
            </wp:positionH>
            <wp:positionV relativeFrom="paragraph">
              <wp:posOffset>274320</wp:posOffset>
            </wp:positionV>
            <wp:extent cx="5429250" cy="4055745"/>
            <wp:effectExtent l="0" t="0" r="0" b="1905"/>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429250" cy="4055745"/>
                    </a:xfrm>
                    <a:prstGeom prst="rect">
                      <a:avLst/>
                    </a:prstGeom>
                  </pic:spPr>
                </pic:pic>
              </a:graphicData>
            </a:graphic>
          </wp:anchor>
        </w:drawing>
      </w:r>
    </w:p>
    <w:p>
      <w:pPr>
        <w:ind w:firstLine="0" w:firstLineChars="0"/>
        <w:rPr>
          <w:highlight w:val="none"/>
        </w:rPr>
      </w:pPr>
    </w:p>
    <w:p>
      <w:pPr>
        <w:ind w:firstLine="0" w:firstLineChars="0"/>
        <w:rPr>
          <w:highlight w:val="none"/>
        </w:rPr>
      </w:pPr>
    </w:p>
    <w:p>
      <w:pPr>
        <w:tabs>
          <w:tab w:val="center" w:pos="4393"/>
        </w:tabs>
        <w:ind w:firstLine="0" w:firstLineChars="0"/>
        <w:rPr>
          <w:highlight w:val="none"/>
        </w:rPr>
      </w:pPr>
    </w:p>
    <w:p>
      <w:pPr>
        <w:tabs>
          <w:tab w:val="center" w:pos="4393"/>
        </w:tabs>
        <w:ind w:firstLine="0" w:firstLineChars="0"/>
        <w:rPr>
          <w:highlight w:val="none"/>
        </w:rPr>
      </w:pPr>
    </w:p>
    <w:p>
      <w:pPr>
        <w:tabs>
          <w:tab w:val="center" w:pos="4393"/>
        </w:tabs>
        <w:ind w:firstLine="0" w:firstLineChars="0"/>
        <w:rPr>
          <w:highlight w:val="none"/>
        </w:rPr>
      </w:pPr>
    </w:p>
    <w:p>
      <w:pPr>
        <w:tabs>
          <w:tab w:val="center" w:pos="4393"/>
        </w:tabs>
        <w:ind w:firstLine="0" w:firstLineChars="0"/>
        <w:rPr>
          <w:highlight w:val="none"/>
        </w:rPr>
      </w:pPr>
    </w:p>
    <w:p>
      <w:pPr>
        <w:tabs>
          <w:tab w:val="center" w:pos="4393"/>
        </w:tabs>
        <w:ind w:firstLine="0" w:firstLineChars="0"/>
        <w:rPr>
          <w:highlight w:val="none"/>
        </w:rPr>
      </w:pPr>
    </w:p>
    <w:p>
      <w:pPr>
        <w:tabs>
          <w:tab w:val="center" w:pos="4393"/>
        </w:tabs>
        <w:ind w:firstLine="0" w:firstLineChars="0"/>
        <w:rPr>
          <w:highlight w:val="none"/>
        </w:rPr>
      </w:pPr>
    </w:p>
    <w:p>
      <w:pPr>
        <w:tabs>
          <w:tab w:val="center" w:pos="4393"/>
        </w:tabs>
        <w:ind w:firstLine="0" w:firstLineChars="0"/>
        <w:rPr>
          <w:highlight w:val="none"/>
        </w:rPr>
      </w:pPr>
    </w:p>
    <w:p>
      <w:pPr>
        <w:tabs>
          <w:tab w:val="center" w:pos="4393"/>
        </w:tabs>
        <w:ind w:firstLine="0" w:firstLineChars="0"/>
        <w:rPr>
          <w:highlight w:val="none"/>
        </w:rPr>
      </w:pPr>
    </w:p>
    <w:p>
      <w:pPr>
        <w:tabs>
          <w:tab w:val="center" w:pos="4393"/>
        </w:tabs>
        <w:ind w:firstLine="0" w:firstLineChars="0"/>
        <w:rPr>
          <w:highlight w:val="none"/>
        </w:rPr>
      </w:pPr>
    </w:p>
    <w:p>
      <w:pPr>
        <w:tabs>
          <w:tab w:val="center" w:pos="4393"/>
        </w:tabs>
        <w:ind w:firstLine="0" w:firstLineChars="0"/>
        <w:rPr>
          <w:highlight w:val="none"/>
        </w:rPr>
      </w:pPr>
    </w:p>
    <w:p>
      <w:pPr>
        <w:tabs>
          <w:tab w:val="center" w:pos="4393"/>
        </w:tabs>
        <w:ind w:firstLine="0" w:firstLineChars="0"/>
        <w:rPr>
          <w:highlight w:val="none"/>
        </w:rPr>
      </w:pPr>
    </w:p>
    <w:p>
      <w:pPr>
        <w:tabs>
          <w:tab w:val="center" w:pos="4393"/>
        </w:tabs>
        <w:ind w:firstLine="0" w:firstLineChars="0"/>
        <w:rPr>
          <w:highlight w:val="none"/>
        </w:rPr>
      </w:pPr>
    </w:p>
    <w:p>
      <w:pPr>
        <w:tabs>
          <w:tab w:val="center" w:pos="4393"/>
        </w:tabs>
        <w:ind w:firstLine="0" w:firstLineChars="0"/>
        <w:rPr>
          <w:highlight w:val="none"/>
        </w:rPr>
      </w:pPr>
    </w:p>
    <w:p>
      <w:pPr>
        <w:ind w:firstLine="480"/>
        <w:rPr>
          <w:highlight w:val="none"/>
        </w:rPr>
      </w:pPr>
      <w:r>
        <w:rPr>
          <w:rFonts w:hint="eastAsia"/>
          <w:highlight w:val="none"/>
        </w:rPr>
        <w:t>院本部视频专网建设起始于安防视频监控系统二期项目（</w:t>
      </w:r>
      <w:r>
        <w:rPr>
          <w:highlight w:val="none"/>
        </w:rPr>
        <w:t>2013年），核心交换机和光纤主干均为二期项目建设，三期建设仅在各楼栋增设了大量的4口POE交换机和8口POE交换机。</w:t>
      </w:r>
    </w:p>
    <w:p>
      <w:pPr>
        <w:ind w:firstLine="480"/>
        <w:rPr>
          <w:highlight w:val="none"/>
        </w:rPr>
      </w:pPr>
      <w:r>
        <w:rPr>
          <w:rFonts w:hint="eastAsia"/>
          <w:highlight w:val="none"/>
        </w:rPr>
        <w:t>中心设备目前部署于图书信息大楼五楼网络机房。系统采用星型架构，视频专网的主干采用光纤传输，摄像机采用超五类非屏蔽网线接入交换机。核心交换机为华为</w:t>
      </w:r>
      <w:r>
        <w:rPr>
          <w:highlight w:val="none"/>
        </w:rPr>
        <w:t>S5700三层48口千兆交换机，其余汇聚交换机、前端接入交换机均为二层百兆交换机。</w:t>
      </w:r>
    </w:p>
    <w:p>
      <w:pPr>
        <w:ind w:firstLine="480"/>
        <w:rPr>
          <w:highlight w:val="none"/>
        </w:rPr>
      </w:pPr>
      <w:r>
        <w:rPr>
          <w:rFonts w:hint="eastAsia"/>
          <w:highlight w:val="none"/>
        </w:rPr>
        <w:t>经过前三期安防视频监控系统建设项目和其它零星视频监控项目的多次建设，目前汕头职业技术学院视频专网存在较多的缺陷和瓶颈，在观看高清视频监控图像时会发生卡顿、掉帧现象；同时，有部分区域网络不稳定，常出现掉线情况。</w:t>
      </w:r>
    </w:p>
    <w:p>
      <w:pPr>
        <w:ind w:firstLine="480"/>
        <w:rPr>
          <w:highlight w:val="none"/>
        </w:rPr>
      </w:pPr>
      <w:r>
        <w:rPr>
          <w:rFonts w:hint="eastAsia"/>
          <w:highlight w:val="none"/>
        </w:rPr>
        <w:t>通过项目的前期调研和排查，目前视频专网出现故障、不稳定现象的主要原因较多，包括：</w:t>
      </w:r>
    </w:p>
    <w:p>
      <w:pPr>
        <w:numPr>
          <w:ilvl w:val="0"/>
          <w:numId w:val="8"/>
        </w:numPr>
        <w:ind w:firstLine="480"/>
        <w:rPr>
          <w:highlight w:val="none"/>
        </w:rPr>
      </w:pPr>
      <w:r>
        <w:rPr>
          <w:highlight w:val="none"/>
        </w:rPr>
        <w:t>设备建设年限久远，设备老化严重；</w:t>
      </w:r>
    </w:p>
    <w:p>
      <w:pPr>
        <w:numPr>
          <w:ilvl w:val="0"/>
          <w:numId w:val="8"/>
        </w:numPr>
        <w:ind w:firstLine="480"/>
        <w:rPr>
          <w:highlight w:val="none"/>
        </w:rPr>
      </w:pPr>
      <w:r>
        <w:rPr>
          <w:rFonts w:hint="eastAsia"/>
          <w:highlight w:val="none"/>
        </w:rPr>
        <w:t>部分主干光纤破损，采用临时线路（网线）进行替代，影响传输速率；</w:t>
      </w:r>
    </w:p>
    <w:p>
      <w:pPr>
        <w:ind w:firstLine="480"/>
        <w:rPr>
          <w:highlight w:val="none"/>
        </w:rPr>
      </w:pPr>
      <w:r>
        <w:rPr>
          <w:rFonts w:hint="eastAsia"/>
          <w:highlight w:val="none"/>
        </w:rPr>
        <w:t>③</w:t>
      </w:r>
      <w:r>
        <w:rPr>
          <w:highlight w:val="none"/>
        </w:rPr>
        <w:t>.</w:t>
      </w:r>
      <w:r>
        <w:rPr>
          <w:highlight w:val="none"/>
        </w:rPr>
        <w:tab/>
      </w:r>
      <w:r>
        <w:rPr>
          <w:highlight w:val="none"/>
        </w:rPr>
        <w:t>网络架构不合理，多次级联导致网络不通畅、容易引发网络广播风暴</w:t>
      </w:r>
      <w:r>
        <w:rPr>
          <w:rFonts w:hint="eastAsia" w:ascii="宋体" w:hAnsi="宋体"/>
          <w:highlight w:val="none"/>
        </w:rPr>
        <w:t>（例如第一教学区，同时采用5台交换机多次级联）</w:t>
      </w:r>
      <w:r>
        <w:rPr>
          <w:highlight w:val="none"/>
        </w:rPr>
        <w:t>；</w:t>
      </w:r>
    </w:p>
    <w:p>
      <w:pPr>
        <w:pStyle w:val="4"/>
        <w:ind w:left="240"/>
        <w:rPr>
          <w:highlight w:val="none"/>
        </w:rPr>
      </w:pPr>
      <w:bookmarkStart w:id="16" w:name="_Toc31549"/>
      <w:r>
        <w:rPr>
          <w:highlight w:val="none"/>
        </w:rPr>
        <w:t>图书馆视频监控系统现状</w:t>
      </w:r>
      <w:bookmarkEnd w:id="16"/>
    </w:p>
    <w:p>
      <w:pPr>
        <w:ind w:firstLine="480"/>
        <w:rPr>
          <w:highlight w:val="none"/>
        </w:rPr>
      </w:pPr>
      <w:r>
        <w:rPr>
          <w:rFonts w:hint="eastAsia"/>
          <w:highlight w:val="none"/>
        </w:rPr>
        <w:t>图书馆位于院本部信息大楼二至五层，原建有一套视频监控系统。因建设期限较久，目前已经故障报废，无法使用。</w:t>
      </w:r>
    </w:p>
    <w:p>
      <w:pPr>
        <w:pStyle w:val="3"/>
        <w:ind w:left="120"/>
        <w:rPr>
          <w:highlight w:val="none"/>
        </w:rPr>
      </w:pPr>
      <w:bookmarkStart w:id="17" w:name="_Toc22105"/>
      <w:r>
        <w:rPr>
          <w:highlight w:val="none"/>
        </w:rPr>
        <w:t>需求分析</w:t>
      </w:r>
      <w:bookmarkEnd w:id="17"/>
    </w:p>
    <w:p>
      <w:pPr>
        <w:pStyle w:val="4"/>
        <w:ind w:left="240"/>
        <w:rPr>
          <w:highlight w:val="none"/>
        </w:rPr>
      </w:pPr>
      <w:bookmarkStart w:id="18" w:name="_Toc22296"/>
      <w:r>
        <w:rPr>
          <w:highlight w:val="none"/>
        </w:rPr>
        <w:t>用户</w:t>
      </w:r>
      <w:r>
        <w:rPr>
          <w:rFonts w:hint="eastAsia"/>
          <w:highlight w:val="none"/>
        </w:rPr>
        <w:t>需求</w:t>
      </w:r>
      <w:r>
        <w:rPr>
          <w:highlight w:val="none"/>
        </w:rPr>
        <w:t>分析</w:t>
      </w:r>
      <w:bookmarkEnd w:id="18"/>
    </w:p>
    <w:p>
      <w:pPr>
        <w:ind w:firstLine="480"/>
        <w:rPr>
          <w:highlight w:val="none"/>
        </w:rPr>
      </w:pPr>
      <w:r>
        <w:rPr>
          <w:rFonts w:hint="eastAsia"/>
          <w:highlight w:val="none"/>
        </w:rPr>
        <w:t>汕头职业技术学院是市属全日制综合性大专院校，拥有机电一体化技术、电子商务、环境工程技术3个省级立项建设的高水平专业群，拥有机电一体化技术、建设工程管理2个省级立项建设的品牌专业，拥有电梯工程技术、酒店管理、大数据与会计等5个省级现代学徒制试点专业。现有院本部、金园校区</w:t>
      </w:r>
      <w:bookmarkStart w:id="229" w:name="_GoBack"/>
      <w:bookmarkEnd w:id="229"/>
      <w:r>
        <w:rPr>
          <w:rFonts w:hint="eastAsia"/>
          <w:highlight w:val="none"/>
        </w:rPr>
        <w:t>、新津校区和东墩校区四个校区。设有计算机系、机电工程系、经济管理系、外语系、艺术体育系、人文社科系、自然科学系7个系54个专业。全日制在校生约1.5万人，另有高职扩招学生2000多人，成人教育学生500多人。</w:t>
      </w:r>
    </w:p>
    <w:p>
      <w:pPr>
        <w:ind w:firstLine="480"/>
        <w:rPr>
          <w:highlight w:val="none"/>
        </w:rPr>
      </w:pPr>
      <w:r>
        <w:rPr>
          <w:rFonts w:hint="eastAsia"/>
          <w:highlight w:val="none"/>
        </w:rPr>
        <w:t>目前，学院的安防管理分别由各校区保卫处各自管理。保卫处是组织承担学校安全保卫、治安防范和消防安全管理工作的职能部门。在主管院长的领导下，对本次项目需求的确定起到了主导和指导作用：</w:t>
      </w:r>
    </w:p>
    <w:p>
      <w:pPr>
        <w:ind w:firstLine="480" w:firstLineChars="0"/>
        <w:rPr>
          <w:highlight w:val="none"/>
        </w:rPr>
      </w:pPr>
      <w:r>
        <w:rPr>
          <w:rFonts w:hint="eastAsia"/>
          <w:highlight w:val="none"/>
        </w:rPr>
        <w:t>一、</w:t>
      </w:r>
      <w:r>
        <w:rPr>
          <w:highlight w:val="none"/>
        </w:rPr>
        <w:t xml:space="preserve"> </w:t>
      </w:r>
      <w:r>
        <w:rPr>
          <w:rFonts w:hint="eastAsia"/>
          <w:highlight w:val="none"/>
        </w:rPr>
        <w:t>完善校园监控系统，</w:t>
      </w:r>
      <w:r>
        <w:rPr>
          <w:highlight w:val="none"/>
        </w:rPr>
        <w:t>全校安全防范设施的建设情况，合理进行整改和落实安全防范措施，确保校园安全和正常的教学秩序。</w:t>
      </w:r>
    </w:p>
    <w:p>
      <w:pPr>
        <w:ind w:firstLine="480"/>
        <w:rPr>
          <w:highlight w:val="none"/>
        </w:rPr>
      </w:pPr>
      <w:r>
        <w:rPr>
          <w:rFonts w:hint="eastAsia"/>
          <w:highlight w:val="none"/>
        </w:rPr>
        <w:t>二、</w:t>
      </w:r>
      <w:r>
        <w:rPr>
          <w:highlight w:val="none"/>
        </w:rPr>
        <w:t xml:space="preserve"> 完成管理平台进行升级，增强基础业务功能，方便学院对更值人员的权限和相关设备进行统一管理。</w:t>
      </w:r>
    </w:p>
    <w:p>
      <w:pPr>
        <w:pStyle w:val="4"/>
        <w:ind w:left="240"/>
        <w:rPr>
          <w:highlight w:val="none"/>
        </w:rPr>
      </w:pPr>
      <w:bookmarkStart w:id="19" w:name="_Toc31637"/>
      <w:r>
        <w:rPr>
          <w:highlight w:val="none"/>
        </w:rPr>
        <w:t>前端监控改造需求</w:t>
      </w:r>
      <w:bookmarkEnd w:id="19"/>
    </w:p>
    <w:p>
      <w:pPr>
        <w:ind w:firstLine="480"/>
        <w:rPr>
          <w:highlight w:val="none"/>
        </w:rPr>
      </w:pPr>
      <w:r>
        <w:rPr>
          <w:rFonts w:hint="eastAsia"/>
          <w:highlight w:val="none"/>
        </w:rPr>
        <w:t>汕头职业技术学院濠江校区共有</w:t>
      </w:r>
      <w:r>
        <w:rPr>
          <w:highlight w:val="none"/>
        </w:rPr>
        <w:t>334路视频监控（不含新建建筑），大部分为2016年（三期）建设，至今已使用6年，现有</w:t>
      </w:r>
      <w:r>
        <w:rPr>
          <w:rFonts w:hint="eastAsia"/>
          <w:highlight w:val="none"/>
        </w:rPr>
        <w:t>5</w:t>
      </w:r>
      <w:r>
        <w:rPr>
          <w:highlight w:val="none"/>
        </w:rPr>
        <w:t>7路故障，故障率约17.1%。根据排查结果，其中线路故障约占66.67%，摄像机故障占28.07%，传输设备及其他故障占12.28%，此部分</w:t>
      </w:r>
      <w:r>
        <w:rPr>
          <w:rFonts w:hint="eastAsia"/>
          <w:highlight w:val="none"/>
        </w:rPr>
        <w:t>故障</w:t>
      </w:r>
      <w:r>
        <w:rPr>
          <w:highlight w:val="none"/>
        </w:rPr>
        <w:t>监控需要进行改造升级。</w:t>
      </w:r>
    </w:p>
    <w:p>
      <w:pPr>
        <w:ind w:firstLine="480"/>
        <w:rPr>
          <w:highlight w:val="none"/>
        </w:rPr>
      </w:pPr>
      <w:r>
        <w:rPr>
          <w:rFonts w:hint="eastAsia"/>
          <w:highlight w:val="none"/>
        </w:rPr>
        <w:t>另汕头职业技术学院濠江校区校园内公共区域、主干道路、篮球场、南门、宿舍楼天台出口等重点区域之前未有监控监控覆盖，属于盲点区域，通过现场调研，在以上盲点区域需补充</w:t>
      </w:r>
      <w:r>
        <w:rPr>
          <w:highlight w:val="none"/>
        </w:rPr>
        <w:t>61支监控摄像机，监控补充之后，对校园形成更完善的监控覆盖，防范于未然，校园内发生的事做到有据可查、有据可依。</w:t>
      </w:r>
    </w:p>
    <w:p>
      <w:pPr>
        <w:pStyle w:val="4"/>
        <w:ind w:left="240"/>
        <w:rPr>
          <w:highlight w:val="none"/>
        </w:rPr>
      </w:pPr>
      <w:bookmarkStart w:id="20" w:name="_Toc17187"/>
      <w:r>
        <w:rPr>
          <w:highlight w:val="none"/>
        </w:rPr>
        <w:t>管理平台改造需求</w:t>
      </w:r>
      <w:bookmarkEnd w:id="20"/>
    </w:p>
    <w:p>
      <w:pPr>
        <w:ind w:firstLine="480"/>
        <w:rPr>
          <w:highlight w:val="none"/>
        </w:rPr>
      </w:pPr>
      <w:r>
        <w:rPr>
          <w:highlight w:val="none"/>
        </w:rPr>
        <w:t>原视频监控管理平台于</w:t>
      </w:r>
      <w:r>
        <w:rPr>
          <w:rFonts w:hint="eastAsia"/>
          <w:highlight w:val="none"/>
        </w:rPr>
        <w:t>2</w:t>
      </w:r>
      <w:r>
        <w:rPr>
          <w:highlight w:val="none"/>
        </w:rPr>
        <w:t>016年建设</w:t>
      </w:r>
      <w:r>
        <w:rPr>
          <w:rFonts w:hint="eastAsia"/>
          <w:highlight w:val="none"/>
        </w:rPr>
        <w:t>，运行年限已久，电子元件老化，已出现图像延时卡顿等问题，在后续不断的扩容升级中已满足不了使用需求。近几年安防新技术、新功能应用的快速发展，原平台不能</w:t>
      </w:r>
      <w:r>
        <w:rPr>
          <w:highlight w:val="none"/>
        </w:rPr>
        <w:t>支持新技术AR全景、人像应用、行为分析等功能应用，在综合安防系统集成方面也已不能满足学院智慧校园安防</w:t>
      </w:r>
      <w:r>
        <w:rPr>
          <w:rFonts w:hint="eastAsia"/>
          <w:highlight w:val="none"/>
        </w:rPr>
        <w:t>应用</w:t>
      </w:r>
      <w:r>
        <w:rPr>
          <w:highlight w:val="none"/>
        </w:rPr>
        <w:t>需求</w:t>
      </w:r>
      <w:r>
        <w:rPr>
          <w:rFonts w:hint="eastAsia"/>
          <w:highlight w:val="none"/>
        </w:rPr>
        <w:t>。故，原平台需要升级改造，建设一套新平台，新平台应满足以上新技术、新功能的应用需求，同时应满足后续综合安防系统集成需求。</w:t>
      </w:r>
      <w:r>
        <w:rPr>
          <w:highlight w:val="none"/>
        </w:rPr>
        <w:t>另南北门各增加</w:t>
      </w:r>
      <w:r>
        <w:rPr>
          <w:rFonts w:hint="eastAsia"/>
          <w:highlight w:val="none"/>
        </w:rPr>
        <w:t>1套</w:t>
      </w:r>
      <w:r>
        <w:rPr>
          <w:highlight w:val="none"/>
        </w:rPr>
        <w:t>客户端工作站</w:t>
      </w:r>
      <w:r>
        <w:rPr>
          <w:rFonts w:hint="eastAsia"/>
          <w:highlight w:val="none"/>
        </w:rPr>
        <w:t>，</w:t>
      </w:r>
      <w:r>
        <w:rPr>
          <w:highlight w:val="none"/>
        </w:rPr>
        <w:t>用于监视重要出入口</w:t>
      </w:r>
      <w:r>
        <w:rPr>
          <w:rFonts w:hint="eastAsia"/>
          <w:highlight w:val="none"/>
        </w:rPr>
        <w:t>；</w:t>
      </w:r>
      <w:r>
        <w:rPr>
          <w:highlight w:val="none"/>
        </w:rPr>
        <w:t>综合楼监控中心增加</w:t>
      </w:r>
      <w:r>
        <w:rPr>
          <w:rFonts w:hint="eastAsia"/>
          <w:highlight w:val="none"/>
        </w:rPr>
        <w:t>2套显示大屏，满足系统扩容后视频监看需求。</w:t>
      </w:r>
    </w:p>
    <w:p>
      <w:pPr>
        <w:pStyle w:val="4"/>
        <w:ind w:left="240"/>
        <w:rPr>
          <w:highlight w:val="none"/>
        </w:rPr>
      </w:pPr>
      <w:bookmarkStart w:id="21" w:name="_Toc4566"/>
      <w:r>
        <w:rPr>
          <w:highlight w:val="none"/>
        </w:rPr>
        <w:t>宿管监看系统需求</w:t>
      </w:r>
      <w:bookmarkEnd w:id="21"/>
    </w:p>
    <w:p>
      <w:pPr>
        <w:ind w:firstLine="480"/>
        <w:rPr>
          <w:highlight w:val="none"/>
        </w:rPr>
      </w:pPr>
      <w:r>
        <w:rPr>
          <w:rFonts w:hint="eastAsia"/>
          <w:highlight w:val="none"/>
        </w:rPr>
        <w:t>在宿舍管理处配置视频监看系统，用于各宿舍管理员实时监看各学生宿舍楼出入口及覆盖区域实时视频或录像，提升宿舍安全防范管理，保障学生的人身及财产安全。学院6个学生宿舍7个宿管中心共需建设7套监看终端。</w:t>
      </w:r>
    </w:p>
    <w:p>
      <w:pPr>
        <w:pStyle w:val="4"/>
        <w:ind w:left="240"/>
        <w:rPr>
          <w:rStyle w:val="34"/>
          <w:b w:val="0"/>
          <w:bCs w:val="0"/>
          <w:highlight w:val="none"/>
        </w:rPr>
      </w:pPr>
      <w:bookmarkStart w:id="22" w:name="_Toc10326"/>
      <w:r>
        <w:rPr>
          <w:highlight w:val="none"/>
        </w:rPr>
        <w:t>图书馆监控改造需求</w:t>
      </w:r>
      <w:bookmarkEnd w:id="22"/>
    </w:p>
    <w:p>
      <w:pPr>
        <w:ind w:firstLine="480"/>
        <w:rPr>
          <w:highlight w:val="none"/>
        </w:rPr>
      </w:pPr>
      <w:r>
        <w:rPr>
          <w:rFonts w:hint="eastAsia"/>
          <w:highlight w:val="none"/>
        </w:rPr>
        <w:t>图书馆多年前建设的监控系统已故障报废，考虑图书馆内资产安全的需要，在图书馆的</w:t>
      </w:r>
      <w:r>
        <w:rPr>
          <w:highlight w:val="none"/>
        </w:rPr>
        <w:t>1~5楼主出入口设置</w:t>
      </w:r>
      <w:r>
        <w:rPr>
          <w:rFonts w:hint="eastAsia"/>
          <w:highlight w:val="none"/>
        </w:rPr>
        <w:t>1</w:t>
      </w:r>
      <w:r>
        <w:rPr>
          <w:highlight w:val="none"/>
        </w:rPr>
        <w:t>2个安防监控摄像头，24小时监控人员进出，并保存录像不低于30天。因管理部门不同，图书馆监控系统独立使用，不联入学校安防监控管理平台。</w:t>
      </w:r>
    </w:p>
    <w:p>
      <w:pPr>
        <w:pStyle w:val="2"/>
        <w:pageBreakBefore/>
        <w:rPr>
          <w:highlight w:val="none"/>
        </w:rPr>
      </w:pPr>
      <w:bookmarkStart w:id="23" w:name="_Toc17658"/>
      <w:r>
        <w:rPr>
          <w:rFonts w:hint="eastAsia"/>
          <w:highlight w:val="none"/>
        </w:rPr>
        <w:t>详细方案设计</w:t>
      </w:r>
      <w:bookmarkEnd w:id="23"/>
    </w:p>
    <w:p>
      <w:pPr>
        <w:pStyle w:val="3"/>
        <w:ind w:left="120"/>
        <w:rPr>
          <w:highlight w:val="none"/>
        </w:rPr>
      </w:pPr>
      <w:bookmarkStart w:id="24" w:name="_Toc22227"/>
      <w:r>
        <w:rPr>
          <w:highlight w:val="none"/>
        </w:rPr>
        <w:t>总体设计</w:t>
      </w:r>
      <w:bookmarkEnd w:id="24"/>
    </w:p>
    <w:p>
      <w:pPr>
        <w:pStyle w:val="4"/>
        <w:ind w:left="240"/>
        <w:rPr>
          <w:highlight w:val="none"/>
        </w:rPr>
      </w:pPr>
      <w:bookmarkStart w:id="25" w:name="_Toc4463"/>
      <w:r>
        <w:rPr>
          <w:highlight w:val="none"/>
        </w:rPr>
        <w:t>设计目标</w:t>
      </w:r>
      <w:bookmarkEnd w:id="25"/>
    </w:p>
    <w:p>
      <w:pPr>
        <w:spacing w:before="120" w:after="120"/>
        <w:ind w:firstLine="540" w:firstLineChars="225"/>
        <w:rPr>
          <w:rFonts w:ascii="Arial" w:hAnsi="Arial" w:cs="宋体"/>
          <w:szCs w:val="20"/>
          <w:highlight w:val="none"/>
        </w:rPr>
      </w:pPr>
      <w:r>
        <w:rPr>
          <w:rFonts w:hint="eastAsia" w:ascii="Arial" w:hAnsi="Arial" w:cs="宋体"/>
          <w:szCs w:val="20"/>
          <w:highlight w:val="none"/>
        </w:rPr>
        <w:t>建成统一的中心管理平台：通过管理平台实现</w:t>
      </w:r>
      <w:r>
        <w:rPr>
          <w:rFonts w:ascii="Arial" w:hAnsi="Arial" w:cs="宋体"/>
          <w:szCs w:val="20"/>
          <w:highlight w:val="none"/>
        </w:rPr>
        <w:t>全网统一的视频资源管理</w:t>
      </w:r>
      <w:r>
        <w:rPr>
          <w:rFonts w:hint="eastAsia" w:ascii="Arial" w:hAnsi="Arial" w:cs="宋体"/>
          <w:szCs w:val="20"/>
          <w:highlight w:val="none"/>
        </w:rPr>
        <w:t>，对前端摄像机、编码器、解码器、控制器等设备进行统一管理，实现远程参数配置与远程控制等；通过管理平台实现</w:t>
      </w:r>
      <w:r>
        <w:rPr>
          <w:rFonts w:ascii="Arial" w:hAnsi="Arial" w:cs="宋体"/>
          <w:szCs w:val="20"/>
          <w:highlight w:val="none"/>
        </w:rPr>
        <w:t>全网统一的用户和权限管理</w:t>
      </w:r>
      <w:r>
        <w:rPr>
          <w:rFonts w:hint="eastAsia" w:ascii="Arial" w:hAnsi="Arial" w:cs="宋体"/>
          <w:szCs w:val="20"/>
          <w:highlight w:val="none"/>
        </w:rPr>
        <w:t>，满足系统多用户的监控、管理需求，真正做到“坐阵于中心，掌控千里之外”。</w:t>
      </w:r>
    </w:p>
    <w:p>
      <w:pPr>
        <w:spacing w:before="120" w:after="120"/>
        <w:ind w:firstLine="540" w:firstLineChars="225"/>
        <w:rPr>
          <w:rFonts w:ascii="Arial" w:hAnsi="Arial" w:cs="宋体"/>
          <w:szCs w:val="20"/>
          <w:highlight w:val="none"/>
        </w:rPr>
      </w:pPr>
      <w:r>
        <w:rPr>
          <w:rFonts w:hint="eastAsia" w:ascii="Arial" w:hAnsi="Arial" w:cs="宋体"/>
          <w:szCs w:val="20"/>
          <w:highlight w:val="none"/>
        </w:rPr>
        <w:t>实现系统高清化与网络化：本方案以建设全高清监控系统为目标，为用户</w:t>
      </w:r>
      <w:r>
        <w:rPr>
          <w:rFonts w:ascii="Arial" w:hAnsi="Arial" w:cs="宋体"/>
          <w:szCs w:val="20"/>
          <w:highlight w:val="none"/>
        </w:rPr>
        <w:t>提供更清晰的图像</w:t>
      </w:r>
      <w:r>
        <w:rPr>
          <w:rFonts w:hint="eastAsia" w:ascii="Arial" w:hAnsi="Arial" w:cs="宋体"/>
          <w:szCs w:val="20"/>
          <w:highlight w:val="none"/>
        </w:rPr>
        <w:t>和</w:t>
      </w:r>
      <w:r>
        <w:rPr>
          <w:rFonts w:ascii="Arial" w:hAnsi="Arial" w:cs="宋体"/>
          <w:szCs w:val="20"/>
          <w:highlight w:val="none"/>
        </w:rPr>
        <w:t>细节</w:t>
      </w:r>
      <w:r>
        <w:rPr>
          <w:rFonts w:hint="eastAsia" w:ascii="Arial" w:hAnsi="Arial" w:cs="宋体"/>
          <w:szCs w:val="20"/>
          <w:highlight w:val="none"/>
        </w:rPr>
        <w:t>，让视频监控变得更有使用价值；同时以建设全IP监控系统为目标，让</w:t>
      </w:r>
      <w:r>
        <w:rPr>
          <w:rFonts w:ascii="Arial" w:hAnsi="Arial" w:cs="宋体"/>
          <w:szCs w:val="20"/>
          <w:highlight w:val="none"/>
        </w:rPr>
        <w:t>用户可通过网络中的任何一台电脑来观看、录制和管理实时的视频信息</w:t>
      </w:r>
      <w:r>
        <w:rPr>
          <w:rFonts w:hint="eastAsia" w:ascii="Arial" w:hAnsi="Arial" w:cs="宋体"/>
          <w:szCs w:val="20"/>
          <w:highlight w:val="none"/>
        </w:rPr>
        <w:t>，且系统组网便利，</w:t>
      </w:r>
      <w:r>
        <w:rPr>
          <w:rFonts w:ascii="Arial" w:hAnsi="Arial" w:cs="宋体"/>
          <w:szCs w:val="20"/>
          <w:highlight w:val="none"/>
        </w:rPr>
        <w:t>结构简单，</w:t>
      </w:r>
      <w:r>
        <w:rPr>
          <w:rFonts w:hint="eastAsia" w:ascii="Arial" w:hAnsi="Arial" w:cs="宋体"/>
          <w:szCs w:val="20"/>
          <w:highlight w:val="none"/>
        </w:rPr>
        <w:t>系统具备以下特征：</w:t>
      </w:r>
    </w:p>
    <w:p>
      <w:pPr>
        <w:spacing w:before="120" w:after="120"/>
        <w:ind w:firstLine="542" w:firstLineChars="225"/>
        <w:rPr>
          <w:rFonts w:ascii="Arial" w:hAnsi="Arial" w:cs="宋体"/>
          <w:szCs w:val="20"/>
          <w:highlight w:val="none"/>
        </w:rPr>
      </w:pPr>
      <w:r>
        <w:rPr>
          <w:rFonts w:hint="eastAsia" w:ascii="Arial" w:hAnsi="Arial" w:cs="宋体"/>
          <w:b/>
          <w:szCs w:val="20"/>
          <w:highlight w:val="none"/>
        </w:rPr>
        <w:t>系统具备高可靠性、高开放性的特征：</w:t>
      </w:r>
      <w:r>
        <w:rPr>
          <w:rFonts w:hint="eastAsia" w:ascii="Arial" w:hAnsi="Arial" w:cs="宋体"/>
          <w:szCs w:val="20"/>
          <w:highlight w:val="none"/>
        </w:rPr>
        <w:t>通过采用业内成熟、主流的设备来提高系统可靠性，尤其是录像存储的稳定性，系统可接入不同厂商和</w:t>
      </w:r>
      <w:r>
        <w:rPr>
          <w:rFonts w:ascii="Arial" w:hAnsi="Arial" w:cs="宋体"/>
          <w:szCs w:val="20"/>
          <w:highlight w:val="none"/>
        </w:rPr>
        <w:t>品牌</w:t>
      </w:r>
      <w:r>
        <w:rPr>
          <w:rFonts w:hint="eastAsia" w:ascii="Arial" w:hAnsi="Arial" w:cs="宋体"/>
          <w:szCs w:val="20"/>
          <w:highlight w:val="none"/>
        </w:rPr>
        <w:t>的摄像机、编码器、控制器等设备，实现平台无缝对接；</w:t>
      </w:r>
    </w:p>
    <w:p>
      <w:pPr>
        <w:spacing w:before="120" w:after="120"/>
        <w:ind w:firstLine="542" w:firstLineChars="225"/>
        <w:rPr>
          <w:rFonts w:ascii="Arial" w:hAnsi="Arial" w:cs="宋体"/>
          <w:szCs w:val="20"/>
          <w:highlight w:val="none"/>
        </w:rPr>
      </w:pPr>
      <w:r>
        <w:rPr>
          <w:rFonts w:hint="eastAsia" w:ascii="Arial" w:hAnsi="Arial" w:cs="宋体"/>
          <w:b/>
          <w:szCs w:val="20"/>
          <w:highlight w:val="none"/>
        </w:rPr>
        <w:t>具备高智能化、低码流的特征：</w:t>
      </w:r>
      <w:r>
        <w:rPr>
          <w:rFonts w:hint="eastAsia" w:ascii="Arial" w:hAnsi="Arial" w:cs="宋体"/>
          <w:szCs w:val="20"/>
          <w:highlight w:val="none"/>
        </w:rPr>
        <w:t>运用智能分析、带有智能功能的摄像机等提高系统智能化水平，同时通过先进的编码技术降低视频码流，减少存储成本和网络成本，减弱对网络的依赖性，提高视频预览的流畅度；</w:t>
      </w:r>
    </w:p>
    <w:p>
      <w:pPr>
        <w:spacing w:before="120" w:after="120"/>
        <w:ind w:firstLine="542" w:firstLineChars="225"/>
        <w:rPr>
          <w:rFonts w:ascii="Arial" w:hAnsi="Arial" w:cs="宋体"/>
          <w:szCs w:val="20"/>
          <w:highlight w:val="none"/>
        </w:rPr>
      </w:pPr>
      <w:r>
        <w:rPr>
          <w:rFonts w:hint="eastAsia" w:ascii="Arial" w:hAnsi="Arial" w:cs="宋体"/>
          <w:b/>
          <w:szCs w:val="20"/>
          <w:highlight w:val="none"/>
        </w:rPr>
        <w:t>具备快速部署、及时维护的特征：</w:t>
      </w:r>
      <w:r>
        <w:rPr>
          <w:rFonts w:hint="eastAsia" w:ascii="Arial" w:hAnsi="Arial" w:cs="宋体"/>
          <w:szCs w:val="20"/>
          <w:highlight w:val="none"/>
        </w:rPr>
        <w:t>通过采用高集成化、模块化设计的设备提高系统部署效率，减少系统调试周期，系统能及时发现前端监控系统的故障并及时告警，快速相应；</w:t>
      </w:r>
    </w:p>
    <w:p>
      <w:pPr>
        <w:spacing w:before="120" w:after="120"/>
        <w:ind w:firstLine="542" w:firstLineChars="225"/>
        <w:rPr>
          <w:rFonts w:ascii="Arial" w:hAnsi="Arial" w:cs="宋体"/>
          <w:szCs w:val="20"/>
          <w:highlight w:val="none"/>
        </w:rPr>
      </w:pPr>
      <w:r>
        <w:rPr>
          <w:rFonts w:hint="eastAsia" w:ascii="Arial" w:hAnsi="Arial" w:cs="宋体"/>
          <w:b/>
          <w:szCs w:val="20"/>
          <w:highlight w:val="none"/>
        </w:rPr>
        <w:t>具备高度整合、充分利旧的特征：</w:t>
      </w:r>
      <w:r>
        <w:rPr>
          <w:rFonts w:hint="eastAsia" w:ascii="Arial" w:hAnsi="Arial" w:cs="宋体"/>
          <w:szCs w:val="20"/>
          <w:highlight w:val="none"/>
        </w:rPr>
        <w:t>系统能与原有系统高度整合、无缝对接，能充分利用原有监控资源，避免前期投资的浪费。</w:t>
      </w:r>
    </w:p>
    <w:p>
      <w:pPr>
        <w:pStyle w:val="4"/>
        <w:ind w:left="240"/>
        <w:rPr>
          <w:highlight w:val="none"/>
        </w:rPr>
      </w:pPr>
      <w:bookmarkStart w:id="26" w:name="_Toc23253"/>
      <w:r>
        <w:rPr>
          <w:highlight w:val="none"/>
        </w:rPr>
        <w:t>系统架构</w:t>
      </w:r>
      <w:bookmarkEnd w:id="26"/>
    </w:p>
    <w:p>
      <w:pPr>
        <w:ind w:firstLine="480"/>
        <w:rPr>
          <w:rFonts w:hint="eastAsia"/>
          <w:highlight w:val="none"/>
        </w:rPr>
        <w:sectPr>
          <w:headerReference r:id="rId17" w:type="default"/>
          <w:footerReference r:id="rId18" w:type="default"/>
          <w:pgSz w:w="11906" w:h="16838"/>
          <w:pgMar w:top="1440" w:right="1797" w:bottom="1440" w:left="1797" w:header="851" w:footer="992" w:gutter="0"/>
          <w:cols w:space="0" w:num="1"/>
          <w:docGrid w:type="lines" w:linePitch="312" w:charSpace="0"/>
        </w:sectPr>
      </w:pPr>
    </w:p>
    <w:p>
      <w:pPr>
        <w:keepNext w:val="0"/>
        <w:keepLines w:val="0"/>
        <w:pageBreakBefore w:val="0"/>
        <w:widowControl w:val="0"/>
        <w:kinsoku/>
        <w:wordWrap/>
        <w:overflowPunct/>
        <w:topLinePunct w:val="0"/>
        <w:autoSpaceDE/>
        <w:autoSpaceDN/>
        <w:bidi w:val="0"/>
        <w:adjustRightInd/>
        <w:snapToGrid/>
        <w:ind w:firstLine="0" w:firstLineChars="0"/>
        <w:jc w:val="both"/>
        <w:textAlignment w:val="auto"/>
        <w:rPr>
          <w:rFonts w:hint="eastAsia" w:eastAsia="宋体"/>
          <w:highlight w:val="none"/>
          <w:lang w:eastAsia="zh-CN"/>
        </w:rPr>
        <w:sectPr>
          <w:pgSz w:w="16839" w:h="23814"/>
          <w:pgMar w:top="1440" w:right="1797" w:bottom="1440" w:left="1797" w:header="851" w:footer="992" w:gutter="0"/>
          <w:cols w:space="0" w:num="1"/>
          <w:docGrid w:type="lines" w:linePitch="326" w:charSpace="0"/>
        </w:sectPr>
      </w:pPr>
      <w:r>
        <w:rPr>
          <w:rFonts w:hint="eastAsia" w:eastAsia="宋体"/>
          <w:highlight w:val="none"/>
          <w:lang w:eastAsia="zh-CN"/>
        </w:rPr>
        <w:drawing>
          <wp:inline distT="0" distB="0" distL="114300" distR="114300">
            <wp:extent cx="8403590" cy="9592945"/>
            <wp:effectExtent l="0" t="0" r="16510" b="8255"/>
            <wp:docPr id="2" name="图片 2" descr="网络拓扑图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网络拓扑图_页面_2"/>
                    <pic:cNvPicPr>
                      <a:picLocks noChangeAspect="1"/>
                    </pic:cNvPicPr>
                  </pic:nvPicPr>
                  <pic:blipFill>
                    <a:blip r:embed="rId24"/>
                    <a:stretch>
                      <a:fillRect/>
                    </a:stretch>
                  </pic:blipFill>
                  <pic:spPr>
                    <a:xfrm>
                      <a:off x="0" y="0"/>
                      <a:ext cx="8403590" cy="9592945"/>
                    </a:xfrm>
                    <a:prstGeom prst="rect">
                      <a:avLst/>
                    </a:prstGeom>
                  </pic:spPr>
                </pic:pic>
              </a:graphicData>
            </a:graphic>
          </wp:inline>
        </w:drawing>
      </w:r>
    </w:p>
    <w:p>
      <w:pPr>
        <w:spacing w:before="120" w:after="120"/>
        <w:ind w:firstLine="480"/>
        <w:rPr>
          <w:highlight w:val="none"/>
        </w:rPr>
      </w:pPr>
      <w:r>
        <w:rPr>
          <w:highlight w:val="none"/>
        </w:rPr>
        <w:t>系统结构说明</w:t>
      </w:r>
      <w:r>
        <w:rPr>
          <w:rFonts w:hint="eastAsia"/>
          <w:highlight w:val="none"/>
        </w:rPr>
        <w:t>：</w:t>
      </w:r>
    </w:p>
    <w:p>
      <w:pPr>
        <w:spacing w:before="120" w:after="120"/>
        <w:ind w:firstLine="480"/>
        <w:rPr>
          <w:highlight w:val="none"/>
        </w:rPr>
      </w:pPr>
      <w:r>
        <w:rPr>
          <w:rFonts w:hint="eastAsia"/>
          <w:highlight w:val="none"/>
        </w:rPr>
        <w:t>整个视频监控系统设计从逻辑上可分为视频前端系统、传输网络、视频存储系统、存储设备、和应用管理平台组成。</w:t>
      </w:r>
    </w:p>
    <w:p>
      <w:pPr>
        <w:pStyle w:val="43"/>
        <w:numPr>
          <w:ilvl w:val="0"/>
          <w:numId w:val="9"/>
        </w:numPr>
        <w:spacing w:before="120" w:after="120"/>
        <w:ind w:left="0" w:firstLine="480"/>
        <w:rPr>
          <w:highlight w:val="none"/>
        </w:rPr>
      </w:pPr>
      <w:r>
        <w:rPr>
          <w:rFonts w:hint="eastAsia"/>
          <w:highlight w:val="none"/>
        </w:rPr>
        <w:t>前端系统主要指摄像机，也包含了立杆、挂杆设备箱、防雷接地等相关配套。本次项目建设在院本部共设计</w:t>
      </w:r>
      <w:r>
        <w:rPr>
          <w:rFonts w:hint="eastAsia"/>
          <w:highlight w:val="none"/>
          <w:lang w:val="en-US" w:eastAsia="zh-CN"/>
        </w:rPr>
        <w:t>79</w:t>
      </w:r>
      <w:r>
        <w:rPr>
          <w:rFonts w:hint="eastAsia"/>
          <w:highlight w:val="none"/>
        </w:rPr>
        <w:t>台前端监控摄像机的升级改造，其中</w:t>
      </w:r>
      <w:r>
        <w:rPr>
          <w:rFonts w:hint="eastAsia"/>
          <w:highlight w:val="none"/>
          <w:lang w:eastAsia="zh-CN"/>
        </w:rPr>
        <w:t>，</w:t>
      </w:r>
      <w:r>
        <w:rPr>
          <w:rFonts w:hint="eastAsia"/>
          <w:highlight w:val="none"/>
          <w:lang w:val="en-US" w:eastAsia="zh-CN"/>
        </w:rPr>
        <w:t>室外校道</w:t>
      </w:r>
      <w:r>
        <w:rPr>
          <w:rFonts w:hint="eastAsia"/>
          <w:highlight w:val="none"/>
        </w:rPr>
        <w:t>盲点区域</w:t>
      </w:r>
      <w:r>
        <w:rPr>
          <w:rFonts w:hint="eastAsia"/>
          <w:highlight w:val="none"/>
          <w:lang w:val="en-US" w:eastAsia="zh-CN"/>
        </w:rPr>
        <w:t>补充35台；学生宿舍楼</w:t>
      </w:r>
      <w:r>
        <w:rPr>
          <w:rFonts w:hint="eastAsia"/>
          <w:highlight w:val="none"/>
        </w:rPr>
        <w:t>天台出口</w:t>
      </w:r>
      <w:r>
        <w:rPr>
          <w:rFonts w:hint="eastAsia"/>
          <w:highlight w:val="none"/>
          <w:lang w:val="en-US" w:eastAsia="zh-CN"/>
        </w:rPr>
        <w:t>新装16台监控摄像机</w:t>
      </w:r>
      <w:r>
        <w:rPr>
          <w:rFonts w:hint="eastAsia"/>
          <w:highlight w:val="none"/>
          <w:lang w:eastAsia="zh-CN"/>
        </w:rPr>
        <w:t>；</w:t>
      </w:r>
      <w:r>
        <w:rPr>
          <w:rFonts w:hint="eastAsia"/>
          <w:highlight w:val="none"/>
          <w:lang w:val="en-US" w:eastAsia="zh-CN"/>
        </w:rPr>
        <w:t>对原有</w:t>
      </w:r>
      <w:r>
        <w:rPr>
          <w:highlight w:val="none"/>
        </w:rPr>
        <w:t>监控故障升级更换</w:t>
      </w:r>
      <w:r>
        <w:rPr>
          <w:rFonts w:hint="eastAsia"/>
          <w:highlight w:val="none"/>
          <w:lang w:val="en-US" w:eastAsia="zh-CN"/>
        </w:rPr>
        <w:t>23</w:t>
      </w:r>
      <w:r>
        <w:rPr>
          <w:highlight w:val="none"/>
        </w:rPr>
        <w:t>台监控摄像机</w:t>
      </w:r>
      <w:r>
        <w:rPr>
          <w:rFonts w:hint="eastAsia"/>
          <w:highlight w:val="none"/>
          <w:lang w:eastAsia="zh-CN"/>
        </w:rPr>
        <w:t>，</w:t>
      </w:r>
      <w:r>
        <w:rPr>
          <w:rFonts w:hint="eastAsia"/>
          <w:highlight w:val="none"/>
          <w:lang w:val="en-US" w:eastAsia="zh-CN"/>
        </w:rPr>
        <w:t>并预留5台</w:t>
      </w:r>
      <w:r>
        <w:rPr>
          <w:rFonts w:hint="eastAsia"/>
          <w:highlight w:val="none"/>
        </w:rPr>
        <w:t>。</w:t>
      </w:r>
    </w:p>
    <w:p>
      <w:pPr>
        <w:pStyle w:val="43"/>
        <w:numPr>
          <w:ilvl w:val="0"/>
          <w:numId w:val="9"/>
        </w:numPr>
        <w:spacing w:before="120" w:after="120"/>
        <w:ind w:left="0" w:firstLine="480"/>
        <w:rPr>
          <w:highlight w:val="none"/>
        </w:rPr>
      </w:pPr>
      <w:r>
        <w:rPr>
          <w:rFonts w:hint="eastAsia"/>
          <w:highlight w:val="none"/>
        </w:rPr>
        <w:t>传输网络采用学院原有视频专网进行传输，因扩容的需要，在原来的网络基础上升级更换部分传输交换机。摄像机采用超五类非屏蔽网线接入就近视频专网网络汇聚点。</w:t>
      </w:r>
    </w:p>
    <w:p>
      <w:pPr>
        <w:pStyle w:val="43"/>
        <w:numPr>
          <w:ilvl w:val="0"/>
          <w:numId w:val="9"/>
        </w:numPr>
        <w:spacing w:before="120" w:after="120"/>
        <w:ind w:left="0" w:firstLine="480"/>
        <w:rPr>
          <w:highlight w:val="none"/>
        </w:rPr>
      </w:pPr>
      <w:r>
        <w:rPr>
          <w:rFonts w:hint="eastAsia"/>
          <w:highlight w:val="none"/>
        </w:rPr>
        <w:t>学院目前使用的应用管理平台建设于2</w:t>
      </w:r>
      <w:r>
        <w:rPr>
          <w:highlight w:val="none"/>
        </w:rPr>
        <w:t>016年</w:t>
      </w:r>
      <w:r>
        <w:rPr>
          <w:rFonts w:hint="eastAsia"/>
          <w:highlight w:val="none"/>
        </w:rPr>
        <w:t>，使用年限已超6年。随着学院视频监控系统的扩容和需求的增加，其应用功能已不能支持如今先进技术的扩展应用，无法满足学院当前使用需求。</w:t>
      </w:r>
      <w:r>
        <w:rPr>
          <w:highlight w:val="none"/>
        </w:rPr>
        <w:t>本次对校园监控平台进行扩容升级</w:t>
      </w:r>
      <w:r>
        <w:rPr>
          <w:rFonts w:hint="eastAsia"/>
          <w:highlight w:val="none"/>
        </w:rPr>
        <w:t>，</w:t>
      </w:r>
      <w:r>
        <w:rPr>
          <w:highlight w:val="none"/>
        </w:rPr>
        <w:t>平台升级为综合性安防管理平台</w:t>
      </w:r>
      <w:r>
        <w:rPr>
          <w:rFonts w:hint="eastAsia"/>
          <w:highlight w:val="none"/>
        </w:rPr>
        <w:t>。在此平台框架下，后续扩容升级，只需要增加相应软件模块，便可支持A</w:t>
      </w:r>
      <w:r>
        <w:rPr>
          <w:highlight w:val="none"/>
        </w:rPr>
        <w:t>R</w:t>
      </w:r>
      <w:r>
        <w:rPr>
          <w:rFonts w:hint="eastAsia"/>
          <w:highlight w:val="none"/>
        </w:rPr>
        <w:t>、</w:t>
      </w:r>
      <w:r>
        <w:rPr>
          <w:highlight w:val="none"/>
        </w:rPr>
        <w:t>人脸</w:t>
      </w:r>
      <w:r>
        <w:rPr>
          <w:rFonts w:hint="eastAsia"/>
          <w:highlight w:val="none"/>
        </w:rPr>
        <w:t>、</w:t>
      </w:r>
      <w:r>
        <w:rPr>
          <w:highlight w:val="none"/>
        </w:rPr>
        <w:t>行为分析等功能应用</w:t>
      </w:r>
      <w:r>
        <w:rPr>
          <w:rFonts w:hint="eastAsia"/>
          <w:highlight w:val="none"/>
        </w:rPr>
        <w:t>，以及可</w:t>
      </w:r>
      <w:r>
        <w:rPr>
          <w:highlight w:val="none"/>
        </w:rPr>
        <w:t>支持门禁系统</w:t>
      </w:r>
      <w:r>
        <w:rPr>
          <w:rFonts w:hint="eastAsia"/>
          <w:highlight w:val="none"/>
        </w:rPr>
        <w:t>、</w:t>
      </w:r>
      <w:r>
        <w:rPr>
          <w:highlight w:val="none"/>
        </w:rPr>
        <w:t>车辆出入管理</w:t>
      </w:r>
      <w:r>
        <w:rPr>
          <w:rFonts w:hint="eastAsia"/>
          <w:highlight w:val="none"/>
        </w:rPr>
        <w:t>系统、</w:t>
      </w:r>
      <w:r>
        <w:rPr>
          <w:highlight w:val="none"/>
        </w:rPr>
        <w:t>报警管理系统</w:t>
      </w:r>
      <w:r>
        <w:rPr>
          <w:rFonts w:hint="eastAsia"/>
          <w:highlight w:val="none"/>
        </w:rPr>
        <w:t>、</w:t>
      </w:r>
      <w:r>
        <w:rPr>
          <w:highlight w:val="none"/>
        </w:rPr>
        <w:t>出入校</w:t>
      </w:r>
      <w:r>
        <w:rPr>
          <w:rFonts w:hint="eastAsia"/>
          <w:highlight w:val="none"/>
        </w:rPr>
        <w:t>管理系统</w:t>
      </w:r>
      <w:r>
        <w:rPr>
          <w:highlight w:val="none"/>
        </w:rPr>
        <w:t>、课堂考勤</w:t>
      </w:r>
      <w:r>
        <w:rPr>
          <w:rFonts w:hint="eastAsia"/>
          <w:highlight w:val="none"/>
        </w:rPr>
        <w:t>系统</w:t>
      </w:r>
      <w:r>
        <w:rPr>
          <w:highlight w:val="none"/>
        </w:rPr>
        <w:t>等</w:t>
      </w:r>
      <w:r>
        <w:rPr>
          <w:rFonts w:hint="eastAsia"/>
          <w:highlight w:val="none"/>
        </w:rPr>
        <w:t>3</w:t>
      </w:r>
      <w:r>
        <w:rPr>
          <w:highlight w:val="none"/>
        </w:rPr>
        <w:t>1个子系统</w:t>
      </w:r>
      <w:r>
        <w:rPr>
          <w:rFonts w:hint="eastAsia"/>
          <w:highlight w:val="none"/>
        </w:rPr>
        <w:t>无缝</w:t>
      </w:r>
      <w:r>
        <w:rPr>
          <w:highlight w:val="none"/>
        </w:rPr>
        <w:t>集成</w:t>
      </w:r>
      <w:r>
        <w:rPr>
          <w:rFonts w:hint="eastAsia"/>
          <w:highlight w:val="none"/>
        </w:rPr>
        <w:t>。升级改造后的平台包括中心应用管理平台、业务管理平台、磁盘阵列。另在监控中心增加2台大屏以及南北门门房各增加1套客户端。</w:t>
      </w:r>
    </w:p>
    <w:p>
      <w:pPr>
        <w:pStyle w:val="43"/>
        <w:numPr>
          <w:ilvl w:val="0"/>
          <w:numId w:val="9"/>
        </w:numPr>
        <w:spacing w:before="120" w:after="120"/>
        <w:ind w:left="0" w:firstLine="480"/>
        <w:rPr>
          <w:highlight w:val="none"/>
        </w:rPr>
      </w:pPr>
      <w:r>
        <w:rPr>
          <w:rFonts w:hint="eastAsia"/>
          <w:highlight w:val="none"/>
        </w:rPr>
        <w:t>视频存储根据学院使用需求，存储时间设计为3</w:t>
      </w:r>
      <w:r>
        <w:rPr>
          <w:highlight w:val="none"/>
        </w:rPr>
        <w:t>0</w:t>
      </w:r>
      <w:r>
        <w:rPr>
          <w:rFonts w:hint="eastAsia"/>
          <w:highlight w:val="none"/>
        </w:rPr>
        <w:t>天，原学院视频录像存储磁盘阵列不变，接入本次升级改造的管理平台集中管控，本次升级改造的</w:t>
      </w:r>
      <w:r>
        <w:rPr>
          <w:highlight w:val="none"/>
        </w:rPr>
        <w:t>7</w:t>
      </w:r>
      <w:r>
        <w:rPr>
          <w:rFonts w:hint="eastAsia"/>
          <w:highlight w:val="none"/>
        </w:rPr>
        <w:t>5个监控视频录像新配置一台磁盘阵列。</w:t>
      </w:r>
    </w:p>
    <w:p>
      <w:pPr>
        <w:pStyle w:val="43"/>
        <w:numPr>
          <w:ilvl w:val="0"/>
          <w:numId w:val="9"/>
        </w:numPr>
        <w:spacing w:before="120" w:after="120"/>
        <w:ind w:left="0" w:firstLine="480"/>
        <w:rPr>
          <w:highlight w:val="none"/>
        </w:rPr>
      </w:pPr>
      <w:r>
        <w:rPr>
          <w:highlight w:val="none"/>
        </w:rPr>
        <w:t>监控系统未接入外网，自评</w:t>
      </w:r>
      <w:r>
        <w:rPr>
          <w:rFonts w:hint="eastAsia"/>
          <w:highlight w:val="none"/>
          <w:lang w:val="en-US" w:eastAsia="zh-CN"/>
        </w:rPr>
        <w:t>为</w:t>
      </w:r>
      <w:r>
        <w:rPr>
          <w:highlight w:val="none"/>
        </w:rPr>
        <w:t>等保一级，并且本次方案以故障维修为主，等保建设会在后续规划中进行系统性建设。</w:t>
      </w:r>
    </w:p>
    <w:p>
      <w:pPr>
        <w:pStyle w:val="3"/>
        <w:ind w:left="120"/>
        <w:rPr>
          <w:highlight w:val="none"/>
        </w:rPr>
      </w:pPr>
      <w:bookmarkStart w:id="27" w:name="_Toc30176"/>
      <w:r>
        <w:rPr>
          <w:highlight w:val="none"/>
        </w:rPr>
        <w:t>前端监控升级改造</w:t>
      </w:r>
      <w:bookmarkEnd w:id="27"/>
    </w:p>
    <w:p>
      <w:pPr>
        <w:ind w:firstLine="480"/>
        <w:rPr>
          <w:highlight w:val="none"/>
        </w:rPr>
      </w:pPr>
      <w:r>
        <w:rPr>
          <w:rFonts w:hint="eastAsia"/>
          <w:highlight w:val="none"/>
        </w:rPr>
        <w:t>前端监控升级改造包含两部分内容：一部分为校园盲点区域新增</w:t>
      </w:r>
      <w:r>
        <w:rPr>
          <w:highlight w:val="none"/>
        </w:rPr>
        <w:t>61个监控点的补点覆盖</w:t>
      </w:r>
      <w:r>
        <w:rPr>
          <w:rFonts w:hint="eastAsia"/>
          <w:highlight w:val="none"/>
        </w:rPr>
        <w:t>，</w:t>
      </w:r>
      <w:r>
        <w:rPr>
          <w:highlight w:val="none"/>
        </w:rPr>
        <w:t>主要覆盖区域为校园主干道路</w:t>
      </w:r>
      <w:r>
        <w:rPr>
          <w:rFonts w:hint="eastAsia"/>
          <w:highlight w:val="none"/>
        </w:rPr>
        <w:t>、</w:t>
      </w:r>
      <w:r>
        <w:rPr>
          <w:highlight w:val="none"/>
        </w:rPr>
        <w:t>室外公共区域</w:t>
      </w:r>
      <w:r>
        <w:rPr>
          <w:rFonts w:hint="eastAsia"/>
          <w:highlight w:val="none"/>
        </w:rPr>
        <w:t>、</w:t>
      </w:r>
      <w:r>
        <w:rPr>
          <w:highlight w:val="none"/>
        </w:rPr>
        <w:t>篮球场</w:t>
      </w:r>
      <w:r>
        <w:rPr>
          <w:rFonts w:hint="eastAsia"/>
          <w:highlight w:val="none"/>
        </w:rPr>
        <w:t>、</w:t>
      </w:r>
      <w:r>
        <w:rPr>
          <w:highlight w:val="none"/>
        </w:rPr>
        <w:t>南门门口、宿舍楼天台出口等；另一部分为现有57个监控故障的升级改造</w:t>
      </w:r>
      <w:r>
        <w:rPr>
          <w:rFonts w:hint="eastAsia"/>
          <w:highlight w:val="none"/>
        </w:rPr>
        <w:t>，</w:t>
      </w:r>
      <w:r>
        <w:rPr>
          <w:highlight w:val="none"/>
        </w:rPr>
        <w:t>主要包括16个摄像机设备故障以及</w:t>
      </w:r>
      <w:r>
        <w:rPr>
          <w:rFonts w:hint="eastAsia"/>
          <w:highlight w:val="none"/>
        </w:rPr>
        <w:t>4</w:t>
      </w:r>
      <w:r>
        <w:rPr>
          <w:highlight w:val="none"/>
        </w:rPr>
        <w:t>1个线路及其他故障</w:t>
      </w:r>
      <w:r>
        <w:rPr>
          <w:rFonts w:hint="eastAsia"/>
          <w:highlight w:val="none"/>
        </w:rPr>
        <w:t>。</w:t>
      </w:r>
    </w:p>
    <w:p>
      <w:pPr>
        <w:pStyle w:val="4"/>
        <w:ind w:left="240"/>
        <w:rPr>
          <w:highlight w:val="none"/>
        </w:rPr>
      </w:pPr>
      <w:bookmarkStart w:id="28" w:name="_Toc22075"/>
      <w:r>
        <w:rPr>
          <w:rFonts w:hint="eastAsia"/>
          <w:highlight w:val="none"/>
        </w:rPr>
        <w:t>前端新增监控部署</w:t>
      </w:r>
      <w:bookmarkEnd w:id="28"/>
    </w:p>
    <w:p>
      <w:pPr>
        <w:ind w:firstLine="480"/>
        <w:rPr>
          <w:highlight w:val="none"/>
        </w:rPr>
      </w:pPr>
      <w:r>
        <w:rPr>
          <w:rFonts w:hint="eastAsia"/>
          <w:highlight w:val="none"/>
        </w:rPr>
        <w:t>为完善校园室外道路等公共区域的监控，本次设计新增</w:t>
      </w:r>
      <w:r>
        <w:rPr>
          <w:rFonts w:hint="eastAsia"/>
          <w:highlight w:val="none"/>
          <w:lang w:val="en-US" w:eastAsia="zh-CN"/>
        </w:rPr>
        <w:t>51</w:t>
      </w:r>
      <w:r>
        <w:rPr>
          <w:highlight w:val="none"/>
        </w:rPr>
        <w:t>支</w:t>
      </w:r>
      <w:r>
        <w:rPr>
          <w:highlight w:val="none"/>
        </w:rPr>
        <w:t>监控摄像机覆盖</w:t>
      </w:r>
      <w:r>
        <w:rPr>
          <w:rFonts w:hint="eastAsia"/>
          <w:highlight w:val="none"/>
          <w:lang w:val="en-US" w:eastAsia="zh-CN"/>
        </w:rPr>
        <w:t>室外校道（35台）和学生宿舍通往天台的出口（16台）</w:t>
      </w:r>
      <w:r>
        <w:rPr>
          <w:rFonts w:hint="eastAsia"/>
          <w:highlight w:val="none"/>
        </w:rPr>
        <w:t>，其中</w:t>
      </w:r>
      <w:r>
        <w:rPr>
          <w:rFonts w:hint="eastAsia"/>
          <w:highlight w:val="none"/>
          <w:lang w:val="en-US" w:eastAsia="zh-CN"/>
        </w:rPr>
        <w:t>50</w:t>
      </w:r>
      <w:r>
        <w:rPr>
          <w:highlight w:val="none"/>
        </w:rPr>
        <w:t>支枪机</w:t>
      </w:r>
      <w:r>
        <w:rPr>
          <w:rFonts w:hint="eastAsia"/>
          <w:highlight w:val="none"/>
        </w:rPr>
        <w:t>，1支球机，</w:t>
      </w:r>
      <w:r>
        <w:rPr>
          <w:rFonts w:hint="eastAsia"/>
          <w:highlight w:val="none"/>
          <w:lang w:val="en-US" w:eastAsia="zh-CN"/>
        </w:rPr>
        <w:t>具体部署点位见图纸。</w:t>
      </w:r>
    </w:p>
    <w:p>
      <w:pPr>
        <w:pStyle w:val="4"/>
        <w:ind w:left="240"/>
        <w:rPr>
          <w:highlight w:val="none"/>
        </w:rPr>
      </w:pPr>
      <w:bookmarkStart w:id="29" w:name="_Toc6951"/>
      <w:r>
        <w:rPr>
          <w:highlight w:val="none"/>
        </w:rPr>
        <w:t>前端故障监控改造</w:t>
      </w:r>
      <w:bookmarkEnd w:id="29"/>
    </w:p>
    <w:p>
      <w:pPr>
        <w:pStyle w:val="5"/>
        <w:ind w:left="360"/>
        <w:rPr>
          <w:highlight w:val="none"/>
        </w:rPr>
      </w:pPr>
      <w:r>
        <w:rPr>
          <w:highlight w:val="none"/>
        </w:rPr>
        <w:t>故障</w:t>
      </w:r>
      <w:r>
        <w:rPr>
          <w:rFonts w:hint="eastAsia"/>
          <w:highlight w:val="none"/>
        </w:rPr>
        <w:t>点</w:t>
      </w:r>
      <w:r>
        <w:rPr>
          <w:highlight w:val="none"/>
        </w:rPr>
        <w:t>统计分析</w:t>
      </w:r>
    </w:p>
    <w:p>
      <w:pPr>
        <w:ind w:firstLine="480"/>
        <w:jc w:val="left"/>
        <w:rPr>
          <w:szCs w:val="24"/>
          <w:highlight w:val="none"/>
        </w:rPr>
      </w:pPr>
      <w:r>
        <w:rPr>
          <w:rFonts w:hint="eastAsia"/>
          <w:szCs w:val="24"/>
          <w:highlight w:val="none"/>
        </w:rPr>
        <w:t>根据调研排查结果统计，本次的故障类型主要包括：线路故障、摄像机故障和其它故障，具体统计结果如下：</w:t>
      </w:r>
    </w:p>
    <w:p>
      <w:pPr>
        <w:ind w:firstLine="0" w:firstLineChars="0"/>
        <w:jc w:val="left"/>
        <w:rPr>
          <w:szCs w:val="24"/>
          <w:highlight w:val="none"/>
        </w:rPr>
      </w:pPr>
      <w:r>
        <w:rPr>
          <w:rFonts w:hint="eastAsia"/>
          <w:szCs w:val="24"/>
          <w:highlight w:val="none"/>
        </w:rPr>
        <w:drawing>
          <wp:inline distT="0" distB="0" distL="0" distR="0">
            <wp:extent cx="5278120" cy="3079115"/>
            <wp:effectExtent l="0" t="0" r="17780" b="698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spacing w:after="156" w:afterLines="50"/>
        <w:ind w:firstLine="480"/>
        <w:jc w:val="left"/>
        <w:rPr>
          <w:szCs w:val="24"/>
          <w:highlight w:val="none"/>
        </w:rPr>
      </w:pPr>
    </w:p>
    <w:p>
      <w:pPr>
        <w:pStyle w:val="43"/>
        <w:numPr>
          <w:ilvl w:val="0"/>
          <w:numId w:val="10"/>
        </w:numPr>
        <w:spacing w:after="156" w:afterLines="50"/>
        <w:ind w:firstLineChars="0"/>
        <w:jc w:val="left"/>
        <w:rPr>
          <w:szCs w:val="24"/>
          <w:highlight w:val="none"/>
        </w:rPr>
      </w:pPr>
      <w:r>
        <w:rPr>
          <w:rFonts w:hint="eastAsia"/>
          <w:szCs w:val="24"/>
          <w:highlight w:val="none"/>
        </w:rPr>
        <w:t>涉及线路故障（含主干光纤故障）的占比最多，达</w:t>
      </w:r>
      <w:r>
        <w:rPr>
          <w:szCs w:val="24"/>
          <w:highlight w:val="none"/>
        </w:rPr>
        <w:t>38</w:t>
      </w:r>
      <w:r>
        <w:rPr>
          <w:rFonts w:hint="eastAsia"/>
          <w:szCs w:val="24"/>
          <w:highlight w:val="none"/>
        </w:rPr>
        <w:t>路，占故障类型的</w:t>
      </w:r>
      <w:r>
        <w:rPr>
          <w:szCs w:val="24"/>
          <w:highlight w:val="none"/>
        </w:rPr>
        <w:t>66.67</w:t>
      </w:r>
      <w:r>
        <w:rPr>
          <w:rFonts w:hint="eastAsia"/>
          <w:szCs w:val="24"/>
          <w:highlight w:val="none"/>
        </w:rPr>
        <w:t>%。其中18路线路故障是外部因素导致，可能为建设新楼或其它工程施工导致的线路破损。（如：一号食堂光纤主干断裂，直接导致食堂和一号教职工区域共10路监控图像丢失）。剩余</w:t>
      </w:r>
      <w:r>
        <w:rPr>
          <w:szCs w:val="24"/>
          <w:highlight w:val="none"/>
        </w:rPr>
        <w:t>20</w:t>
      </w:r>
      <w:r>
        <w:rPr>
          <w:rFonts w:hint="eastAsia"/>
          <w:szCs w:val="24"/>
          <w:highlight w:val="none"/>
        </w:rPr>
        <w:t>路线路故障，大部分为摄像机信号线超出正常使用寿命周期。</w:t>
      </w:r>
      <w:r>
        <w:rPr>
          <w:szCs w:val="24"/>
          <w:highlight w:val="none"/>
        </w:rPr>
        <w:t xml:space="preserve"> </w:t>
      </w:r>
    </w:p>
    <w:p>
      <w:pPr>
        <w:pStyle w:val="43"/>
        <w:numPr>
          <w:ilvl w:val="0"/>
          <w:numId w:val="10"/>
        </w:numPr>
        <w:spacing w:after="156" w:afterLines="50"/>
        <w:ind w:firstLineChars="0"/>
        <w:jc w:val="left"/>
        <w:rPr>
          <w:szCs w:val="24"/>
          <w:highlight w:val="none"/>
        </w:rPr>
      </w:pPr>
      <w:r>
        <w:rPr>
          <w:rFonts w:hint="eastAsia"/>
          <w:szCs w:val="24"/>
          <w:highlight w:val="none"/>
        </w:rPr>
        <w:t>涉及摄像机故障的有</w:t>
      </w:r>
      <w:r>
        <w:rPr>
          <w:rFonts w:hint="eastAsia"/>
          <w:szCs w:val="24"/>
          <w:highlight w:val="none"/>
          <w:lang w:val="en-US" w:eastAsia="zh-CN"/>
        </w:rPr>
        <w:t>23</w:t>
      </w:r>
      <w:r>
        <w:rPr>
          <w:rFonts w:hint="eastAsia"/>
          <w:szCs w:val="24"/>
          <w:highlight w:val="none"/>
        </w:rPr>
        <w:t>路（有4路同时涉及线路故障），占故障类型的</w:t>
      </w:r>
      <w:r>
        <w:rPr>
          <w:szCs w:val="24"/>
          <w:highlight w:val="none"/>
        </w:rPr>
        <w:t>28.07</w:t>
      </w:r>
      <w:r>
        <w:rPr>
          <w:rFonts w:hint="eastAsia"/>
          <w:szCs w:val="24"/>
          <w:highlight w:val="none"/>
        </w:rPr>
        <w:t>%。</w:t>
      </w:r>
    </w:p>
    <w:p>
      <w:pPr>
        <w:pStyle w:val="43"/>
        <w:numPr>
          <w:ilvl w:val="0"/>
          <w:numId w:val="10"/>
        </w:numPr>
        <w:ind w:firstLineChars="0"/>
        <w:jc w:val="left"/>
        <w:rPr>
          <w:szCs w:val="24"/>
          <w:highlight w:val="none"/>
        </w:rPr>
      </w:pPr>
      <w:r>
        <w:rPr>
          <w:rFonts w:hint="eastAsia"/>
          <w:szCs w:val="24"/>
          <w:highlight w:val="none"/>
        </w:rPr>
        <w:t>涉及其余故障的有7路，占故障类型的</w:t>
      </w:r>
      <w:r>
        <w:rPr>
          <w:szCs w:val="24"/>
          <w:highlight w:val="none"/>
        </w:rPr>
        <w:t>12.28</w:t>
      </w:r>
      <w:r>
        <w:rPr>
          <w:rFonts w:hint="eastAsia"/>
          <w:szCs w:val="24"/>
          <w:highlight w:val="none"/>
        </w:rPr>
        <w:t>%。其中，光纤收发器故障2路，新楼建设拆除2路，礼堂断电导致3路视频监控断电。</w:t>
      </w:r>
    </w:p>
    <w:p>
      <w:pPr>
        <w:ind w:firstLine="480"/>
        <w:rPr>
          <w:highlight w:val="none"/>
        </w:rPr>
      </w:pPr>
      <w:r>
        <w:rPr>
          <w:rFonts w:hint="eastAsia"/>
          <w:highlight w:val="none"/>
        </w:rPr>
        <w:t>具体故障点统计表如下：</w:t>
      </w:r>
    </w:p>
    <w:tbl>
      <w:tblPr>
        <w:tblStyle w:val="27"/>
        <w:tblW w:w="834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6"/>
        <w:gridCol w:w="1854"/>
        <w:gridCol w:w="3686"/>
        <w:gridCol w:w="19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blHeader/>
        </w:trPr>
        <w:tc>
          <w:tcPr>
            <w:tcW w:w="836" w:type="dxa"/>
            <w:shd w:val="clear" w:color="auto" w:fill="auto"/>
            <w:noWrap/>
            <w:vAlign w:val="center"/>
          </w:tcPr>
          <w:p>
            <w:pPr>
              <w:widowControl/>
              <w:spacing w:line="240" w:lineRule="auto"/>
              <w:ind w:firstLine="0" w:firstLineChars="0"/>
              <w:jc w:val="center"/>
              <w:rPr>
                <w:rFonts w:ascii="宋体" w:hAnsi="宋体" w:cs="宋体"/>
                <w:b/>
                <w:bCs/>
                <w:kern w:val="0"/>
                <w:sz w:val="21"/>
                <w:szCs w:val="21"/>
                <w:highlight w:val="none"/>
              </w:rPr>
            </w:pPr>
            <w:r>
              <w:rPr>
                <w:rFonts w:hint="eastAsia" w:ascii="宋体" w:hAnsi="宋体" w:cs="宋体"/>
                <w:b/>
                <w:bCs/>
                <w:kern w:val="0"/>
                <w:sz w:val="21"/>
                <w:szCs w:val="21"/>
                <w:highlight w:val="none"/>
              </w:rPr>
              <w:t>序号</w:t>
            </w:r>
          </w:p>
        </w:tc>
        <w:tc>
          <w:tcPr>
            <w:tcW w:w="1854" w:type="dxa"/>
            <w:shd w:val="clear" w:color="auto" w:fill="auto"/>
            <w:noWrap/>
            <w:vAlign w:val="center"/>
          </w:tcPr>
          <w:p>
            <w:pPr>
              <w:widowControl/>
              <w:spacing w:line="240" w:lineRule="auto"/>
              <w:ind w:firstLine="0" w:firstLineChars="0"/>
              <w:jc w:val="center"/>
              <w:rPr>
                <w:rFonts w:ascii="宋体" w:hAnsi="宋体" w:cs="宋体"/>
                <w:b/>
                <w:bCs/>
                <w:kern w:val="0"/>
                <w:sz w:val="21"/>
                <w:szCs w:val="21"/>
                <w:highlight w:val="none"/>
              </w:rPr>
            </w:pPr>
            <w:r>
              <w:rPr>
                <w:rFonts w:hint="eastAsia" w:ascii="宋体" w:hAnsi="宋体" w:cs="宋体"/>
                <w:b/>
                <w:bCs/>
                <w:kern w:val="0"/>
                <w:sz w:val="21"/>
                <w:szCs w:val="21"/>
                <w:highlight w:val="none"/>
              </w:rPr>
              <w:t>区域</w:t>
            </w:r>
          </w:p>
        </w:tc>
        <w:tc>
          <w:tcPr>
            <w:tcW w:w="3686" w:type="dxa"/>
            <w:shd w:val="clear" w:color="auto" w:fill="auto"/>
            <w:vAlign w:val="center"/>
          </w:tcPr>
          <w:p>
            <w:pPr>
              <w:widowControl/>
              <w:spacing w:line="240" w:lineRule="auto"/>
              <w:ind w:firstLine="0" w:firstLineChars="0"/>
              <w:jc w:val="center"/>
              <w:rPr>
                <w:rFonts w:ascii="宋体" w:hAnsi="宋体" w:cs="宋体"/>
                <w:b/>
                <w:bCs/>
                <w:kern w:val="0"/>
                <w:sz w:val="21"/>
                <w:szCs w:val="21"/>
                <w:highlight w:val="none"/>
              </w:rPr>
            </w:pPr>
            <w:r>
              <w:rPr>
                <w:rFonts w:hint="eastAsia" w:ascii="宋体" w:hAnsi="宋体" w:cs="宋体"/>
                <w:b/>
                <w:bCs/>
                <w:kern w:val="0"/>
                <w:sz w:val="21"/>
                <w:szCs w:val="21"/>
                <w:highlight w:val="none"/>
              </w:rPr>
              <w:t>故障现象</w:t>
            </w:r>
          </w:p>
        </w:tc>
        <w:tc>
          <w:tcPr>
            <w:tcW w:w="1964" w:type="dxa"/>
            <w:shd w:val="clear" w:color="auto" w:fill="auto"/>
            <w:vAlign w:val="center"/>
          </w:tcPr>
          <w:p>
            <w:pPr>
              <w:widowControl/>
              <w:spacing w:line="240" w:lineRule="auto"/>
              <w:ind w:firstLine="0" w:firstLineChars="0"/>
              <w:jc w:val="center"/>
              <w:rPr>
                <w:rFonts w:ascii="宋体" w:hAnsi="宋体" w:cs="宋体"/>
                <w:b/>
                <w:bCs/>
                <w:kern w:val="0"/>
                <w:sz w:val="21"/>
                <w:szCs w:val="21"/>
                <w:highlight w:val="none"/>
              </w:rPr>
            </w:pPr>
            <w:r>
              <w:rPr>
                <w:rFonts w:hint="eastAsia" w:ascii="宋体" w:hAnsi="宋体" w:cs="宋体"/>
                <w:b/>
                <w:bCs/>
                <w:kern w:val="0"/>
                <w:sz w:val="21"/>
                <w:szCs w:val="21"/>
                <w:highlight w:val="none"/>
              </w:rPr>
              <w:t>初步诊断</w:t>
            </w:r>
            <w:r>
              <w:rPr>
                <w:rFonts w:hint="eastAsia" w:ascii="宋体" w:hAnsi="宋体" w:cs="宋体"/>
                <w:b/>
                <w:bCs/>
                <w:kern w:val="0"/>
                <w:sz w:val="21"/>
                <w:szCs w:val="21"/>
                <w:highlight w:val="none"/>
              </w:rPr>
              <w:br w:type="textWrapping"/>
            </w:r>
            <w:r>
              <w:rPr>
                <w:rFonts w:hint="eastAsia" w:ascii="宋体" w:hAnsi="宋体" w:cs="宋体"/>
                <w:b/>
                <w:bCs/>
                <w:kern w:val="0"/>
                <w:sz w:val="21"/>
                <w:szCs w:val="21"/>
                <w:highlight w:val="none"/>
              </w:rPr>
              <w:t>故障原因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36"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1</w:t>
            </w:r>
          </w:p>
        </w:tc>
        <w:tc>
          <w:tcPr>
            <w:tcW w:w="1854"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第一教学区</w:t>
            </w:r>
          </w:p>
        </w:tc>
        <w:tc>
          <w:tcPr>
            <w:tcW w:w="3686" w:type="dxa"/>
            <w:shd w:val="clear" w:color="auto" w:fill="auto"/>
            <w:vAlign w:val="center"/>
          </w:tcPr>
          <w:p>
            <w:pPr>
              <w:widowControl/>
              <w:spacing w:line="240" w:lineRule="auto"/>
              <w:ind w:firstLine="0" w:firstLineChars="0"/>
              <w:jc w:val="left"/>
              <w:rPr>
                <w:rFonts w:ascii="宋体" w:hAnsi="宋体" w:cs="宋体"/>
                <w:kern w:val="0"/>
                <w:sz w:val="21"/>
                <w:szCs w:val="21"/>
                <w:highlight w:val="none"/>
              </w:rPr>
            </w:pPr>
            <w:r>
              <w:rPr>
                <w:rFonts w:hint="eastAsia" w:ascii="宋体" w:hAnsi="宋体" w:cs="宋体"/>
                <w:kern w:val="0"/>
                <w:sz w:val="21"/>
                <w:szCs w:val="21"/>
                <w:highlight w:val="none"/>
              </w:rPr>
              <w:t>一楼两台枪机无图像</w:t>
            </w:r>
          </w:p>
        </w:tc>
        <w:tc>
          <w:tcPr>
            <w:tcW w:w="1964" w:type="dxa"/>
            <w:shd w:val="clear" w:color="auto" w:fill="auto"/>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枪机故障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36"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3</w:t>
            </w:r>
          </w:p>
        </w:tc>
        <w:tc>
          <w:tcPr>
            <w:tcW w:w="1854"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第二教学区</w:t>
            </w:r>
          </w:p>
        </w:tc>
        <w:tc>
          <w:tcPr>
            <w:tcW w:w="3686" w:type="dxa"/>
            <w:shd w:val="clear" w:color="auto" w:fill="auto"/>
            <w:vAlign w:val="center"/>
          </w:tcPr>
          <w:p>
            <w:pPr>
              <w:widowControl/>
              <w:spacing w:line="240" w:lineRule="auto"/>
              <w:ind w:firstLine="0" w:firstLineChars="0"/>
              <w:jc w:val="left"/>
              <w:rPr>
                <w:rFonts w:ascii="宋体" w:hAnsi="宋体" w:cs="宋体"/>
                <w:kern w:val="0"/>
                <w:sz w:val="21"/>
                <w:szCs w:val="21"/>
                <w:highlight w:val="none"/>
              </w:rPr>
            </w:pPr>
            <w:r>
              <w:rPr>
                <w:rFonts w:hint="eastAsia" w:ascii="宋体" w:hAnsi="宋体" w:cs="宋体"/>
                <w:kern w:val="0"/>
                <w:sz w:val="21"/>
                <w:szCs w:val="21"/>
                <w:highlight w:val="none"/>
              </w:rPr>
              <w:t>一台枪机无图像</w:t>
            </w:r>
          </w:p>
        </w:tc>
        <w:tc>
          <w:tcPr>
            <w:tcW w:w="1964" w:type="dxa"/>
            <w:shd w:val="clear" w:color="auto" w:fill="auto"/>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枪机故障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36"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4</w:t>
            </w:r>
          </w:p>
        </w:tc>
        <w:tc>
          <w:tcPr>
            <w:tcW w:w="1854"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实训中心</w:t>
            </w:r>
          </w:p>
        </w:tc>
        <w:tc>
          <w:tcPr>
            <w:tcW w:w="3686" w:type="dxa"/>
            <w:shd w:val="clear" w:color="auto" w:fill="auto"/>
            <w:vAlign w:val="center"/>
          </w:tcPr>
          <w:p>
            <w:pPr>
              <w:widowControl/>
              <w:spacing w:line="240" w:lineRule="auto"/>
              <w:ind w:firstLine="0" w:firstLineChars="0"/>
              <w:jc w:val="left"/>
              <w:rPr>
                <w:rFonts w:ascii="宋体" w:hAnsi="宋体" w:cs="宋体"/>
                <w:kern w:val="0"/>
                <w:sz w:val="21"/>
                <w:szCs w:val="21"/>
                <w:highlight w:val="none"/>
              </w:rPr>
            </w:pPr>
            <w:r>
              <w:rPr>
                <w:rFonts w:hint="eastAsia" w:ascii="宋体" w:hAnsi="宋体" w:cs="宋体"/>
                <w:kern w:val="0"/>
                <w:sz w:val="21"/>
                <w:szCs w:val="21"/>
                <w:highlight w:val="none"/>
              </w:rPr>
              <w:t>一台枪机无图像</w:t>
            </w:r>
          </w:p>
        </w:tc>
        <w:tc>
          <w:tcPr>
            <w:tcW w:w="1964" w:type="dxa"/>
            <w:shd w:val="clear" w:color="auto" w:fill="auto"/>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枪机故障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36"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5</w:t>
            </w:r>
          </w:p>
        </w:tc>
        <w:tc>
          <w:tcPr>
            <w:tcW w:w="1854"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二号宿舍楼</w:t>
            </w:r>
          </w:p>
        </w:tc>
        <w:tc>
          <w:tcPr>
            <w:tcW w:w="3686" w:type="dxa"/>
            <w:shd w:val="clear" w:color="auto" w:fill="auto"/>
            <w:vAlign w:val="center"/>
          </w:tcPr>
          <w:p>
            <w:pPr>
              <w:widowControl/>
              <w:spacing w:line="240" w:lineRule="auto"/>
              <w:ind w:firstLine="0" w:firstLineChars="0"/>
              <w:jc w:val="left"/>
              <w:rPr>
                <w:rFonts w:ascii="宋体" w:hAnsi="宋体" w:cs="宋体"/>
                <w:kern w:val="0"/>
                <w:sz w:val="21"/>
                <w:szCs w:val="21"/>
                <w:highlight w:val="none"/>
              </w:rPr>
            </w:pPr>
            <w:r>
              <w:rPr>
                <w:rFonts w:hint="eastAsia" w:ascii="宋体" w:hAnsi="宋体" w:cs="宋体"/>
                <w:kern w:val="0"/>
                <w:sz w:val="21"/>
                <w:szCs w:val="21"/>
                <w:highlight w:val="none"/>
              </w:rPr>
              <w:t>一台枪机无图像</w:t>
            </w:r>
          </w:p>
        </w:tc>
        <w:tc>
          <w:tcPr>
            <w:tcW w:w="1964" w:type="dxa"/>
            <w:shd w:val="clear" w:color="auto" w:fill="auto"/>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枪机故障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36"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6</w:t>
            </w:r>
          </w:p>
        </w:tc>
        <w:tc>
          <w:tcPr>
            <w:tcW w:w="1854"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五号宿舍楼</w:t>
            </w:r>
          </w:p>
        </w:tc>
        <w:tc>
          <w:tcPr>
            <w:tcW w:w="3686" w:type="dxa"/>
            <w:shd w:val="clear" w:color="auto" w:fill="auto"/>
            <w:vAlign w:val="center"/>
          </w:tcPr>
          <w:p>
            <w:pPr>
              <w:widowControl/>
              <w:spacing w:line="240" w:lineRule="auto"/>
              <w:ind w:firstLine="0" w:firstLineChars="0"/>
              <w:jc w:val="left"/>
              <w:rPr>
                <w:rFonts w:ascii="宋体" w:hAnsi="宋体" w:cs="宋体"/>
                <w:kern w:val="0"/>
                <w:sz w:val="21"/>
                <w:szCs w:val="21"/>
                <w:highlight w:val="none"/>
              </w:rPr>
            </w:pPr>
            <w:r>
              <w:rPr>
                <w:rFonts w:hint="eastAsia" w:ascii="宋体" w:hAnsi="宋体" w:cs="宋体"/>
                <w:kern w:val="0"/>
                <w:sz w:val="21"/>
                <w:szCs w:val="21"/>
                <w:highlight w:val="none"/>
              </w:rPr>
              <w:t>保安楼1F、2F楼两台枪机无图像</w:t>
            </w:r>
          </w:p>
        </w:tc>
        <w:tc>
          <w:tcPr>
            <w:tcW w:w="1964" w:type="dxa"/>
            <w:shd w:val="clear" w:color="auto" w:fill="auto"/>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线路故障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36"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7</w:t>
            </w:r>
          </w:p>
        </w:tc>
        <w:tc>
          <w:tcPr>
            <w:tcW w:w="1854"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六号宿舍楼DEF</w:t>
            </w:r>
          </w:p>
        </w:tc>
        <w:tc>
          <w:tcPr>
            <w:tcW w:w="3686" w:type="dxa"/>
            <w:shd w:val="clear" w:color="auto" w:fill="auto"/>
            <w:vAlign w:val="center"/>
          </w:tcPr>
          <w:p>
            <w:pPr>
              <w:widowControl/>
              <w:spacing w:line="240" w:lineRule="auto"/>
              <w:ind w:firstLine="0" w:firstLineChars="0"/>
              <w:jc w:val="left"/>
              <w:rPr>
                <w:rFonts w:ascii="宋体" w:hAnsi="宋体" w:cs="宋体"/>
                <w:kern w:val="0"/>
                <w:sz w:val="21"/>
                <w:szCs w:val="21"/>
                <w:highlight w:val="none"/>
              </w:rPr>
            </w:pPr>
            <w:r>
              <w:rPr>
                <w:rFonts w:hint="eastAsia" w:ascii="宋体" w:hAnsi="宋体" w:cs="宋体"/>
                <w:kern w:val="0"/>
                <w:sz w:val="21"/>
                <w:szCs w:val="21"/>
                <w:highlight w:val="none"/>
              </w:rPr>
              <w:t>三台枪机无图像</w:t>
            </w:r>
          </w:p>
        </w:tc>
        <w:tc>
          <w:tcPr>
            <w:tcW w:w="1964" w:type="dxa"/>
            <w:shd w:val="clear" w:color="auto" w:fill="auto"/>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2台为枪机故障</w:t>
            </w:r>
            <w:r>
              <w:rPr>
                <w:rFonts w:hint="eastAsia" w:ascii="宋体" w:hAnsi="宋体" w:cs="宋体"/>
                <w:kern w:val="0"/>
                <w:sz w:val="21"/>
                <w:szCs w:val="21"/>
                <w:highlight w:val="none"/>
              </w:rPr>
              <w:br w:type="textWrapping"/>
            </w:r>
            <w:r>
              <w:rPr>
                <w:rFonts w:hint="eastAsia" w:ascii="宋体" w:hAnsi="宋体" w:cs="宋体"/>
                <w:kern w:val="0"/>
                <w:sz w:val="21"/>
                <w:szCs w:val="21"/>
                <w:highlight w:val="none"/>
              </w:rPr>
              <w:t>1台为线路故障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36"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8</w:t>
            </w:r>
          </w:p>
        </w:tc>
        <w:tc>
          <w:tcPr>
            <w:tcW w:w="1854"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创业一条街</w:t>
            </w:r>
          </w:p>
        </w:tc>
        <w:tc>
          <w:tcPr>
            <w:tcW w:w="3686" w:type="dxa"/>
            <w:shd w:val="clear" w:color="auto" w:fill="auto"/>
            <w:vAlign w:val="center"/>
          </w:tcPr>
          <w:p>
            <w:pPr>
              <w:widowControl/>
              <w:spacing w:line="240" w:lineRule="auto"/>
              <w:ind w:firstLine="0" w:firstLineChars="0"/>
              <w:jc w:val="left"/>
              <w:rPr>
                <w:rFonts w:ascii="宋体" w:hAnsi="宋体" w:cs="宋体"/>
                <w:kern w:val="0"/>
                <w:sz w:val="21"/>
                <w:szCs w:val="21"/>
                <w:highlight w:val="none"/>
              </w:rPr>
            </w:pPr>
            <w:r>
              <w:rPr>
                <w:rFonts w:hint="eastAsia" w:ascii="宋体" w:hAnsi="宋体" w:cs="宋体"/>
                <w:kern w:val="0"/>
                <w:sz w:val="21"/>
                <w:szCs w:val="21"/>
                <w:highlight w:val="none"/>
              </w:rPr>
              <w:t>三台枪机无图像</w:t>
            </w:r>
          </w:p>
        </w:tc>
        <w:tc>
          <w:tcPr>
            <w:tcW w:w="1964" w:type="dxa"/>
            <w:shd w:val="clear" w:color="auto" w:fill="auto"/>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主干光纤断裂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36"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9</w:t>
            </w:r>
          </w:p>
        </w:tc>
        <w:tc>
          <w:tcPr>
            <w:tcW w:w="1854"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北大门</w:t>
            </w:r>
          </w:p>
        </w:tc>
        <w:tc>
          <w:tcPr>
            <w:tcW w:w="3686" w:type="dxa"/>
            <w:shd w:val="clear" w:color="auto" w:fill="auto"/>
            <w:vAlign w:val="center"/>
          </w:tcPr>
          <w:p>
            <w:pPr>
              <w:widowControl/>
              <w:spacing w:line="240" w:lineRule="auto"/>
              <w:ind w:firstLine="0" w:firstLineChars="0"/>
              <w:jc w:val="left"/>
              <w:rPr>
                <w:rFonts w:ascii="宋体" w:hAnsi="宋体" w:cs="宋体"/>
                <w:kern w:val="0"/>
                <w:sz w:val="21"/>
                <w:szCs w:val="21"/>
                <w:highlight w:val="none"/>
              </w:rPr>
            </w:pPr>
            <w:r>
              <w:rPr>
                <w:rFonts w:hint="eastAsia" w:ascii="宋体" w:hAnsi="宋体" w:cs="宋体"/>
                <w:kern w:val="0"/>
                <w:sz w:val="21"/>
                <w:szCs w:val="21"/>
                <w:highlight w:val="none"/>
              </w:rPr>
              <w:t>四台枪机无图像</w:t>
            </w:r>
          </w:p>
        </w:tc>
        <w:tc>
          <w:tcPr>
            <w:tcW w:w="1964" w:type="dxa"/>
            <w:shd w:val="clear" w:color="auto" w:fill="auto"/>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线路故障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36"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10</w:t>
            </w:r>
          </w:p>
        </w:tc>
        <w:tc>
          <w:tcPr>
            <w:tcW w:w="1854"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综合楼</w:t>
            </w:r>
          </w:p>
        </w:tc>
        <w:tc>
          <w:tcPr>
            <w:tcW w:w="3686" w:type="dxa"/>
            <w:shd w:val="clear" w:color="auto" w:fill="auto"/>
            <w:vAlign w:val="center"/>
          </w:tcPr>
          <w:p>
            <w:pPr>
              <w:widowControl/>
              <w:spacing w:line="240" w:lineRule="auto"/>
              <w:ind w:firstLine="0" w:firstLineChars="0"/>
              <w:jc w:val="left"/>
              <w:rPr>
                <w:rFonts w:ascii="宋体" w:hAnsi="宋体" w:cs="宋体"/>
                <w:kern w:val="0"/>
                <w:sz w:val="21"/>
                <w:szCs w:val="21"/>
                <w:highlight w:val="none"/>
              </w:rPr>
            </w:pPr>
            <w:r>
              <w:rPr>
                <w:rFonts w:hint="eastAsia" w:ascii="宋体" w:hAnsi="宋体" w:cs="宋体"/>
                <w:kern w:val="0"/>
                <w:sz w:val="21"/>
                <w:szCs w:val="21"/>
                <w:highlight w:val="none"/>
              </w:rPr>
              <w:t>三台枪机无图像</w:t>
            </w:r>
          </w:p>
        </w:tc>
        <w:tc>
          <w:tcPr>
            <w:tcW w:w="1964" w:type="dxa"/>
            <w:shd w:val="clear" w:color="auto" w:fill="auto"/>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2台为枪机故障</w:t>
            </w:r>
            <w:r>
              <w:rPr>
                <w:rFonts w:hint="eastAsia" w:ascii="宋体" w:hAnsi="宋体" w:cs="宋体"/>
                <w:kern w:val="0"/>
                <w:sz w:val="21"/>
                <w:szCs w:val="21"/>
                <w:highlight w:val="none"/>
              </w:rPr>
              <w:br w:type="textWrapping"/>
            </w:r>
            <w:r>
              <w:rPr>
                <w:rFonts w:hint="eastAsia" w:ascii="宋体" w:hAnsi="宋体" w:cs="宋体"/>
                <w:kern w:val="0"/>
                <w:sz w:val="21"/>
                <w:szCs w:val="21"/>
                <w:highlight w:val="none"/>
              </w:rPr>
              <w:t>1台为线路故障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36"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11</w:t>
            </w:r>
          </w:p>
        </w:tc>
        <w:tc>
          <w:tcPr>
            <w:tcW w:w="1854"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一号食堂</w:t>
            </w:r>
          </w:p>
        </w:tc>
        <w:tc>
          <w:tcPr>
            <w:tcW w:w="3686" w:type="dxa"/>
            <w:shd w:val="clear" w:color="auto" w:fill="auto"/>
            <w:vAlign w:val="center"/>
          </w:tcPr>
          <w:p>
            <w:pPr>
              <w:widowControl/>
              <w:spacing w:line="240" w:lineRule="auto"/>
              <w:ind w:firstLine="0" w:firstLineChars="0"/>
              <w:jc w:val="left"/>
              <w:rPr>
                <w:rFonts w:ascii="宋体" w:hAnsi="宋体" w:cs="宋体"/>
                <w:kern w:val="0"/>
                <w:sz w:val="21"/>
                <w:szCs w:val="21"/>
                <w:highlight w:val="none"/>
              </w:rPr>
            </w:pPr>
            <w:r>
              <w:rPr>
                <w:rFonts w:hint="eastAsia" w:ascii="宋体" w:hAnsi="宋体" w:cs="宋体"/>
                <w:kern w:val="0"/>
                <w:sz w:val="21"/>
                <w:szCs w:val="21"/>
                <w:highlight w:val="none"/>
              </w:rPr>
              <w:t>三台枪机无图像</w:t>
            </w:r>
          </w:p>
        </w:tc>
        <w:tc>
          <w:tcPr>
            <w:tcW w:w="1964" w:type="dxa"/>
            <w:shd w:val="clear" w:color="auto" w:fill="auto"/>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主干光纤断裂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36"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12</w:t>
            </w:r>
          </w:p>
        </w:tc>
        <w:tc>
          <w:tcPr>
            <w:tcW w:w="1854"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礼堂</w:t>
            </w:r>
          </w:p>
        </w:tc>
        <w:tc>
          <w:tcPr>
            <w:tcW w:w="3686" w:type="dxa"/>
            <w:shd w:val="clear" w:color="auto" w:fill="auto"/>
            <w:vAlign w:val="center"/>
          </w:tcPr>
          <w:p>
            <w:pPr>
              <w:widowControl/>
              <w:spacing w:line="240" w:lineRule="auto"/>
              <w:ind w:firstLine="0" w:firstLineChars="0"/>
              <w:jc w:val="left"/>
              <w:rPr>
                <w:rFonts w:ascii="宋体" w:hAnsi="宋体" w:cs="宋体"/>
                <w:kern w:val="0"/>
                <w:sz w:val="21"/>
                <w:szCs w:val="21"/>
                <w:highlight w:val="none"/>
              </w:rPr>
            </w:pPr>
            <w:r>
              <w:rPr>
                <w:rFonts w:hint="eastAsia" w:ascii="宋体" w:hAnsi="宋体" w:cs="宋体"/>
                <w:kern w:val="0"/>
                <w:sz w:val="21"/>
                <w:szCs w:val="21"/>
                <w:highlight w:val="none"/>
              </w:rPr>
              <w:t>一台枪机无图像</w:t>
            </w:r>
          </w:p>
        </w:tc>
        <w:tc>
          <w:tcPr>
            <w:tcW w:w="1964" w:type="dxa"/>
            <w:shd w:val="clear" w:color="auto" w:fill="auto"/>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礼堂断电，</w:t>
            </w:r>
            <w:r>
              <w:rPr>
                <w:rFonts w:hint="eastAsia" w:ascii="宋体" w:hAnsi="宋体" w:cs="宋体"/>
                <w:kern w:val="0"/>
                <w:sz w:val="21"/>
                <w:szCs w:val="21"/>
                <w:highlight w:val="none"/>
              </w:rPr>
              <w:br w:type="textWrapping"/>
            </w:r>
            <w:r>
              <w:rPr>
                <w:rFonts w:hint="eastAsia" w:ascii="宋体" w:hAnsi="宋体" w:cs="宋体"/>
                <w:kern w:val="0"/>
                <w:sz w:val="21"/>
                <w:szCs w:val="21"/>
                <w:highlight w:val="none"/>
              </w:rPr>
              <w:t>设备无法供电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36"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13</w:t>
            </w:r>
          </w:p>
        </w:tc>
        <w:tc>
          <w:tcPr>
            <w:tcW w:w="1854"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招待所</w:t>
            </w:r>
          </w:p>
        </w:tc>
        <w:tc>
          <w:tcPr>
            <w:tcW w:w="3686" w:type="dxa"/>
            <w:shd w:val="clear" w:color="auto" w:fill="auto"/>
            <w:vAlign w:val="center"/>
          </w:tcPr>
          <w:p>
            <w:pPr>
              <w:widowControl/>
              <w:spacing w:line="240" w:lineRule="auto"/>
              <w:ind w:firstLine="0" w:firstLineChars="0"/>
              <w:jc w:val="left"/>
              <w:rPr>
                <w:rFonts w:ascii="宋体" w:hAnsi="宋体" w:cs="宋体"/>
                <w:kern w:val="0"/>
                <w:sz w:val="21"/>
                <w:szCs w:val="21"/>
                <w:highlight w:val="none"/>
              </w:rPr>
            </w:pPr>
            <w:r>
              <w:rPr>
                <w:rFonts w:hint="eastAsia" w:ascii="宋体" w:hAnsi="宋体" w:cs="宋体"/>
                <w:kern w:val="0"/>
                <w:sz w:val="21"/>
                <w:szCs w:val="21"/>
                <w:highlight w:val="none"/>
              </w:rPr>
              <w:t>一台枪机无图像</w:t>
            </w:r>
          </w:p>
        </w:tc>
        <w:tc>
          <w:tcPr>
            <w:tcW w:w="1964" w:type="dxa"/>
            <w:shd w:val="clear" w:color="auto" w:fill="auto"/>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枪机故障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36"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14</w:t>
            </w:r>
          </w:p>
        </w:tc>
        <w:tc>
          <w:tcPr>
            <w:tcW w:w="1854"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教工宿舍3</w:t>
            </w:r>
          </w:p>
        </w:tc>
        <w:tc>
          <w:tcPr>
            <w:tcW w:w="3686" w:type="dxa"/>
            <w:shd w:val="clear" w:color="auto" w:fill="auto"/>
            <w:vAlign w:val="center"/>
          </w:tcPr>
          <w:p>
            <w:pPr>
              <w:widowControl/>
              <w:spacing w:line="240" w:lineRule="auto"/>
              <w:ind w:firstLine="0" w:firstLineChars="0"/>
              <w:jc w:val="left"/>
              <w:rPr>
                <w:rFonts w:ascii="宋体" w:hAnsi="宋体" w:cs="宋体"/>
                <w:kern w:val="0"/>
                <w:sz w:val="21"/>
                <w:szCs w:val="21"/>
                <w:highlight w:val="none"/>
              </w:rPr>
            </w:pPr>
            <w:r>
              <w:rPr>
                <w:rFonts w:hint="eastAsia" w:ascii="宋体" w:hAnsi="宋体" w:cs="宋体"/>
                <w:kern w:val="0"/>
                <w:sz w:val="21"/>
                <w:szCs w:val="21"/>
                <w:highlight w:val="none"/>
              </w:rPr>
              <w:t>一台枪机无图像</w:t>
            </w:r>
          </w:p>
        </w:tc>
        <w:tc>
          <w:tcPr>
            <w:tcW w:w="1964" w:type="dxa"/>
            <w:shd w:val="clear" w:color="auto" w:fill="auto"/>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枪机故障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836"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15</w:t>
            </w:r>
          </w:p>
        </w:tc>
        <w:tc>
          <w:tcPr>
            <w:tcW w:w="1854" w:type="dxa"/>
            <w:vMerge w:val="restart"/>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外部道路</w:t>
            </w:r>
          </w:p>
        </w:tc>
        <w:tc>
          <w:tcPr>
            <w:tcW w:w="3686" w:type="dxa"/>
            <w:shd w:val="clear" w:color="auto" w:fill="auto"/>
            <w:vAlign w:val="center"/>
          </w:tcPr>
          <w:p>
            <w:pPr>
              <w:widowControl/>
              <w:spacing w:line="240" w:lineRule="auto"/>
              <w:ind w:firstLine="0" w:firstLineChars="0"/>
              <w:jc w:val="left"/>
              <w:rPr>
                <w:rFonts w:ascii="宋体" w:hAnsi="宋体" w:cs="宋体"/>
                <w:kern w:val="0"/>
                <w:sz w:val="21"/>
                <w:szCs w:val="21"/>
                <w:highlight w:val="none"/>
              </w:rPr>
            </w:pPr>
            <w:r>
              <w:rPr>
                <w:rFonts w:hint="eastAsia" w:ascii="宋体" w:hAnsi="宋体" w:cs="宋体"/>
                <w:kern w:val="0"/>
                <w:sz w:val="21"/>
                <w:szCs w:val="21"/>
                <w:highlight w:val="none"/>
              </w:rPr>
              <w:t>第六学生宿舍北侧池塘</w:t>
            </w:r>
          </w:p>
        </w:tc>
        <w:tc>
          <w:tcPr>
            <w:tcW w:w="1964" w:type="dxa"/>
            <w:shd w:val="clear" w:color="auto" w:fill="auto"/>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线路故障</w:t>
            </w:r>
            <w:r>
              <w:rPr>
                <w:rFonts w:hint="eastAsia" w:ascii="宋体" w:hAnsi="宋体" w:cs="宋体"/>
                <w:kern w:val="0"/>
                <w:sz w:val="21"/>
                <w:szCs w:val="21"/>
                <w:highlight w:val="none"/>
              </w:rPr>
              <w:br w:type="textWrapping"/>
            </w:r>
            <w:r>
              <w:rPr>
                <w:rFonts w:hint="eastAsia" w:ascii="宋体" w:hAnsi="宋体" w:cs="宋体"/>
                <w:kern w:val="0"/>
                <w:sz w:val="21"/>
                <w:szCs w:val="21"/>
                <w:highlight w:val="none"/>
              </w:rPr>
              <w:t>且枪机故障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36"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16</w:t>
            </w:r>
          </w:p>
        </w:tc>
        <w:tc>
          <w:tcPr>
            <w:tcW w:w="1854" w:type="dxa"/>
            <w:vMerge w:val="continue"/>
            <w:vAlign w:val="center"/>
          </w:tcPr>
          <w:p>
            <w:pPr>
              <w:widowControl/>
              <w:spacing w:line="240" w:lineRule="auto"/>
              <w:ind w:firstLine="0" w:firstLineChars="0"/>
              <w:jc w:val="left"/>
              <w:rPr>
                <w:rFonts w:ascii="宋体" w:hAnsi="宋体" w:cs="宋体"/>
                <w:kern w:val="0"/>
                <w:sz w:val="21"/>
                <w:szCs w:val="21"/>
                <w:highlight w:val="none"/>
              </w:rPr>
            </w:pPr>
          </w:p>
        </w:tc>
        <w:tc>
          <w:tcPr>
            <w:tcW w:w="3686" w:type="dxa"/>
            <w:shd w:val="clear" w:color="auto" w:fill="auto"/>
            <w:vAlign w:val="center"/>
          </w:tcPr>
          <w:p>
            <w:pPr>
              <w:widowControl/>
              <w:spacing w:line="240" w:lineRule="auto"/>
              <w:ind w:firstLine="0" w:firstLineChars="0"/>
              <w:jc w:val="left"/>
              <w:rPr>
                <w:rFonts w:ascii="宋体" w:hAnsi="宋体" w:cs="宋体"/>
                <w:kern w:val="0"/>
                <w:sz w:val="21"/>
                <w:szCs w:val="21"/>
                <w:highlight w:val="none"/>
              </w:rPr>
            </w:pPr>
            <w:r>
              <w:rPr>
                <w:rFonts w:hint="eastAsia" w:ascii="宋体" w:hAnsi="宋体" w:cs="宋体"/>
                <w:kern w:val="0"/>
                <w:sz w:val="21"/>
                <w:szCs w:val="21"/>
                <w:highlight w:val="none"/>
              </w:rPr>
              <w:t>一号食堂外道</w:t>
            </w:r>
          </w:p>
        </w:tc>
        <w:tc>
          <w:tcPr>
            <w:tcW w:w="1964" w:type="dxa"/>
            <w:vMerge w:val="restart"/>
            <w:shd w:val="clear" w:color="auto" w:fill="auto"/>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主干光纤和电源线断裂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36"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17</w:t>
            </w:r>
          </w:p>
        </w:tc>
        <w:tc>
          <w:tcPr>
            <w:tcW w:w="1854" w:type="dxa"/>
            <w:vMerge w:val="continue"/>
            <w:vAlign w:val="center"/>
          </w:tcPr>
          <w:p>
            <w:pPr>
              <w:widowControl/>
              <w:spacing w:line="240" w:lineRule="auto"/>
              <w:ind w:firstLine="0" w:firstLineChars="0"/>
              <w:jc w:val="left"/>
              <w:rPr>
                <w:rFonts w:ascii="宋体" w:hAnsi="宋体" w:cs="宋体"/>
                <w:kern w:val="0"/>
                <w:sz w:val="21"/>
                <w:szCs w:val="21"/>
                <w:highlight w:val="none"/>
              </w:rPr>
            </w:pPr>
          </w:p>
        </w:tc>
        <w:tc>
          <w:tcPr>
            <w:tcW w:w="3686" w:type="dxa"/>
            <w:shd w:val="clear" w:color="auto" w:fill="auto"/>
            <w:vAlign w:val="center"/>
          </w:tcPr>
          <w:p>
            <w:pPr>
              <w:widowControl/>
              <w:spacing w:line="240" w:lineRule="auto"/>
              <w:ind w:firstLine="0" w:firstLineChars="0"/>
              <w:jc w:val="left"/>
              <w:rPr>
                <w:rFonts w:ascii="宋体" w:hAnsi="宋体" w:cs="宋体"/>
                <w:kern w:val="0"/>
                <w:sz w:val="21"/>
                <w:szCs w:val="21"/>
                <w:highlight w:val="none"/>
              </w:rPr>
            </w:pPr>
            <w:r>
              <w:rPr>
                <w:rFonts w:hint="eastAsia" w:ascii="宋体" w:hAnsi="宋体" w:cs="宋体"/>
                <w:kern w:val="0"/>
                <w:sz w:val="21"/>
                <w:szCs w:val="21"/>
                <w:highlight w:val="none"/>
              </w:rPr>
              <w:t>教工1三叉路口</w:t>
            </w:r>
          </w:p>
        </w:tc>
        <w:tc>
          <w:tcPr>
            <w:tcW w:w="1964" w:type="dxa"/>
            <w:vMerge w:val="continue"/>
            <w:vAlign w:val="center"/>
          </w:tcPr>
          <w:p>
            <w:pPr>
              <w:widowControl/>
              <w:spacing w:line="240" w:lineRule="auto"/>
              <w:ind w:firstLine="0" w:firstLineChars="0"/>
              <w:jc w:val="left"/>
              <w:rPr>
                <w:rFonts w:ascii="宋体" w:hAnsi="宋体" w:cs="宋体"/>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36"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18</w:t>
            </w:r>
          </w:p>
        </w:tc>
        <w:tc>
          <w:tcPr>
            <w:tcW w:w="1854" w:type="dxa"/>
            <w:vMerge w:val="continue"/>
            <w:vAlign w:val="center"/>
          </w:tcPr>
          <w:p>
            <w:pPr>
              <w:widowControl/>
              <w:spacing w:line="240" w:lineRule="auto"/>
              <w:ind w:firstLine="0" w:firstLineChars="0"/>
              <w:jc w:val="left"/>
              <w:rPr>
                <w:rFonts w:ascii="宋体" w:hAnsi="宋体" w:cs="宋体"/>
                <w:kern w:val="0"/>
                <w:sz w:val="21"/>
                <w:szCs w:val="21"/>
                <w:highlight w:val="none"/>
              </w:rPr>
            </w:pPr>
          </w:p>
        </w:tc>
        <w:tc>
          <w:tcPr>
            <w:tcW w:w="3686" w:type="dxa"/>
            <w:shd w:val="clear" w:color="auto" w:fill="auto"/>
            <w:vAlign w:val="center"/>
          </w:tcPr>
          <w:p>
            <w:pPr>
              <w:widowControl/>
              <w:spacing w:line="240" w:lineRule="auto"/>
              <w:ind w:firstLine="0" w:firstLineChars="0"/>
              <w:jc w:val="left"/>
              <w:rPr>
                <w:rFonts w:ascii="宋体" w:hAnsi="宋体" w:cs="宋体"/>
                <w:kern w:val="0"/>
                <w:sz w:val="21"/>
                <w:szCs w:val="21"/>
                <w:highlight w:val="none"/>
              </w:rPr>
            </w:pPr>
            <w:r>
              <w:rPr>
                <w:rFonts w:hint="eastAsia" w:ascii="宋体" w:hAnsi="宋体" w:cs="宋体"/>
                <w:kern w:val="0"/>
                <w:sz w:val="21"/>
                <w:szCs w:val="21"/>
                <w:highlight w:val="none"/>
              </w:rPr>
              <w:t>一号教工宿舍楼走道</w:t>
            </w:r>
          </w:p>
        </w:tc>
        <w:tc>
          <w:tcPr>
            <w:tcW w:w="1964" w:type="dxa"/>
            <w:vMerge w:val="continue"/>
            <w:vAlign w:val="center"/>
          </w:tcPr>
          <w:p>
            <w:pPr>
              <w:widowControl/>
              <w:spacing w:line="240" w:lineRule="auto"/>
              <w:ind w:firstLine="0" w:firstLineChars="0"/>
              <w:jc w:val="left"/>
              <w:rPr>
                <w:rFonts w:ascii="宋体" w:hAnsi="宋体" w:cs="宋体"/>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36"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19</w:t>
            </w:r>
          </w:p>
        </w:tc>
        <w:tc>
          <w:tcPr>
            <w:tcW w:w="1854" w:type="dxa"/>
            <w:vMerge w:val="continue"/>
            <w:vAlign w:val="center"/>
          </w:tcPr>
          <w:p>
            <w:pPr>
              <w:widowControl/>
              <w:spacing w:line="240" w:lineRule="auto"/>
              <w:ind w:firstLine="0" w:firstLineChars="0"/>
              <w:jc w:val="left"/>
              <w:rPr>
                <w:rFonts w:ascii="宋体" w:hAnsi="宋体" w:cs="宋体"/>
                <w:kern w:val="0"/>
                <w:sz w:val="21"/>
                <w:szCs w:val="21"/>
                <w:highlight w:val="none"/>
              </w:rPr>
            </w:pPr>
          </w:p>
        </w:tc>
        <w:tc>
          <w:tcPr>
            <w:tcW w:w="3686" w:type="dxa"/>
            <w:shd w:val="clear" w:color="auto" w:fill="auto"/>
            <w:vAlign w:val="center"/>
          </w:tcPr>
          <w:p>
            <w:pPr>
              <w:widowControl/>
              <w:spacing w:line="240" w:lineRule="auto"/>
              <w:ind w:firstLine="0" w:firstLineChars="0"/>
              <w:jc w:val="left"/>
              <w:rPr>
                <w:rFonts w:ascii="宋体" w:hAnsi="宋体" w:cs="宋体"/>
                <w:kern w:val="0"/>
                <w:sz w:val="21"/>
                <w:szCs w:val="21"/>
                <w:highlight w:val="none"/>
              </w:rPr>
            </w:pPr>
            <w:r>
              <w:rPr>
                <w:rFonts w:hint="eastAsia" w:ascii="宋体" w:hAnsi="宋体" w:cs="宋体"/>
                <w:kern w:val="0"/>
                <w:sz w:val="21"/>
                <w:szCs w:val="21"/>
                <w:highlight w:val="none"/>
              </w:rPr>
              <w:t>二号教师宿舍入口</w:t>
            </w:r>
          </w:p>
        </w:tc>
        <w:tc>
          <w:tcPr>
            <w:tcW w:w="1964" w:type="dxa"/>
            <w:vMerge w:val="continue"/>
            <w:vAlign w:val="center"/>
          </w:tcPr>
          <w:p>
            <w:pPr>
              <w:widowControl/>
              <w:spacing w:line="240" w:lineRule="auto"/>
              <w:ind w:firstLine="0" w:firstLineChars="0"/>
              <w:jc w:val="left"/>
              <w:rPr>
                <w:rFonts w:ascii="宋体" w:hAnsi="宋体" w:cs="宋体"/>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36"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20</w:t>
            </w:r>
          </w:p>
        </w:tc>
        <w:tc>
          <w:tcPr>
            <w:tcW w:w="1854" w:type="dxa"/>
            <w:vMerge w:val="continue"/>
            <w:vAlign w:val="center"/>
          </w:tcPr>
          <w:p>
            <w:pPr>
              <w:widowControl/>
              <w:spacing w:line="240" w:lineRule="auto"/>
              <w:ind w:firstLine="0" w:firstLineChars="0"/>
              <w:jc w:val="left"/>
              <w:rPr>
                <w:rFonts w:ascii="宋体" w:hAnsi="宋体" w:cs="宋体"/>
                <w:kern w:val="0"/>
                <w:sz w:val="21"/>
                <w:szCs w:val="21"/>
                <w:highlight w:val="none"/>
              </w:rPr>
            </w:pPr>
          </w:p>
        </w:tc>
        <w:tc>
          <w:tcPr>
            <w:tcW w:w="3686" w:type="dxa"/>
            <w:shd w:val="clear" w:color="auto" w:fill="auto"/>
            <w:vAlign w:val="center"/>
          </w:tcPr>
          <w:p>
            <w:pPr>
              <w:widowControl/>
              <w:spacing w:line="240" w:lineRule="auto"/>
              <w:ind w:firstLine="0" w:firstLineChars="0"/>
              <w:jc w:val="left"/>
              <w:rPr>
                <w:rFonts w:ascii="宋体" w:hAnsi="宋体" w:cs="宋体"/>
                <w:kern w:val="0"/>
                <w:sz w:val="21"/>
                <w:szCs w:val="21"/>
                <w:highlight w:val="none"/>
              </w:rPr>
            </w:pPr>
            <w:r>
              <w:rPr>
                <w:rFonts w:hint="eastAsia" w:ascii="宋体" w:hAnsi="宋体" w:cs="宋体"/>
                <w:kern w:val="0"/>
                <w:sz w:val="21"/>
                <w:szCs w:val="21"/>
                <w:highlight w:val="none"/>
              </w:rPr>
              <w:t>一号教师宿舍入口</w:t>
            </w:r>
          </w:p>
        </w:tc>
        <w:tc>
          <w:tcPr>
            <w:tcW w:w="1964" w:type="dxa"/>
            <w:vMerge w:val="continue"/>
            <w:vAlign w:val="center"/>
          </w:tcPr>
          <w:p>
            <w:pPr>
              <w:widowControl/>
              <w:spacing w:line="240" w:lineRule="auto"/>
              <w:ind w:firstLine="0" w:firstLineChars="0"/>
              <w:jc w:val="left"/>
              <w:rPr>
                <w:rFonts w:ascii="宋体" w:hAnsi="宋体" w:cs="宋体"/>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36"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21</w:t>
            </w:r>
          </w:p>
        </w:tc>
        <w:tc>
          <w:tcPr>
            <w:tcW w:w="1854" w:type="dxa"/>
            <w:vMerge w:val="continue"/>
            <w:vAlign w:val="center"/>
          </w:tcPr>
          <w:p>
            <w:pPr>
              <w:widowControl/>
              <w:spacing w:line="240" w:lineRule="auto"/>
              <w:ind w:firstLine="0" w:firstLineChars="0"/>
              <w:jc w:val="left"/>
              <w:rPr>
                <w:rFonts w:ascii="宋体" w:hAnsi="宋体" w:cs="宋体"/>
                <w:kern w:val="0"/>
                <w:sz w:val="21"/>
                <w:szCs w:val="21"/>
                <w:highlight w:val="none"/>
              </w:rPr>
            </w:pPr>
          </w:p>
        </w:tc>
        <w:tc>
          <w:tcPr>
            <w:tcW w:w="3686" w:type="dxa"/>
            <w:shd w:val="clear" w:color="auto" w:fill="auto"/>
            <w:vAlign w:val="center"/>
          </w:tcPr>
          <w:p>
            <w:pPr>
              <w:widowControl/>
              <w:spacing w:line="240" w:lineRule="auto"/>
              <w:ind w:firstLine="0" w:firstLineChars="0"/>
              <w:jc w:val="left"/>
              <w:rPr>
                <w:rFonts w:ascii="宋体" w:hAnsi="宋体" w:cs="宋体"/>
                <w:kern w:val="0"/>
                <w:sz w:val="21"/>
                <w:szCs w:val="21"/>
                <w:highlight w:val="none"/>
              </w:rPr>
            </w:pPr>
            <w:r>
              <w:rPr>
                <w:rFonts w:hint="eastAsia" w:ascii="宋体" w:hAnsi="宋体" w:cs="宋体"/>
                <w:kern w:val="0"/>
                <w:sz w:val="21"/>
                <w:szCs w:val="21"/>
                <w:highlight w:val="none"/>
              </w:rPr>
              <w:t>北校门校道</w:t>
            </w:r>
          </w:p>
        </w:tc>
        <w:tc>
          <w:tcPr>
            <w:tcW w:w="1964" w:type="dxa"/>
            <w:vMerge w:val="continue"/>
            <w:vAlign w:val="center"/>
          </w:tcPr>
          <w:p>
            <w:pPr>
              <w:widowControl/>
              <w:spacing w:line="240" w:lineRule="auto"/>
              <w:ind w:firstLine="0" w:firstLineChars="0"/>
              <w:jc w:val="left"/>
              <w:rPr>
                <w:rFonts w:ascii="宋体" w:hAnsi="宋体" w:cs="宋体"/>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36"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32</w:t>
            </w:r>
          </w:p>
        </w:tc>
        <w:tc>
          <w:tcPr>
            <w:tcW w:w="1854" w:type="dxa"/>
            <w:vMerge w:val="continue"/>
            <w:vAlign w:val="center"/>
          </w:tcPr>
          <w:p>
            <w:pPr>
              <w:widowControl/>
              <w:spacing w:line="240" w:lineRule="auto"/>
              <w:ind w:firstLine="0" w:firstLineChars="0"/>
              <w:jc w:val="left"/>
              <w:rPr>
                <w:rFonts w:ascii="宋体" w:hAnsi="宋体" w:cs="宋体"/>
                <w:kern w:val="0"/>
                <w:sz w:val="21"/>
                <w:szCs w:val="21"/>
                <w:highlight w:val="none"/>
              </w:rPr>
            </w:pPr>
          </w:p>
        </w:tc>
        <w:tc>
          <w:tcPr>
            <w:tcW w:w="3686" w:type="dxa"/>
            <w:shd w:val="clear" w:color="auto" w:fill="auto"/>
            <w:vAlign w:val="center"/>
          </w:tcPr>
          <w:p>
            <w:pPr>
              <w:widowControl/>
              <w:spacing w:line="240" w:lineRule="auto"/>
              <w:ind w:firstLine="0" w:firstLineChars="0"/>
              <w:jc w:val="left"/>
              <w:rPr>
                <w:rFonts w:ascii="宋体" w:hAnsi="宋体" w:cs="宋体"/>
                <w:kern w:val="0"/>
                <w:sz w:val="21"/>
                <w:szCs w:val="21"/>
                <w:highlight w:val="none"/>
              </w:rPr>
            </w:pPr>
            <w:r>
              <w:rPr>
                <w:rFonts w:hint="eastAsia" w:ascii="宋体" w:hAnsi="宋体" w:cs="宋体"/>
                <w:kern w:val="0"/>
                <w:sz w:val="21"/>
                <w:szCs w:val="21"/>
                <w:highlight w:val="none"/>
              </w:rPr>
              <w:t>六号宿舍楼西南侧校道</w:t>
            </w:r>
          </w:p>
        </w:tc>
        <w:tc>
          <w:tcPr>
            <w:tcW w:w="1964" w:type="dxa"/>
            <w:vMerge w:val="continue"/>
            <w:vAlign w:val="center"/>
          </w:tcPr>
          <w:p>
            <w:pPr>
              <w:widowControl/>
              <w:spacing w:line="240" w:lineRule="auto"/>
              <w:ind w:firstLine="0" w:firstLineChars="0"/>
              <w:jc w:val="left"/>
              <w:rPr>
                <w:rFonts w:ascii="宋体" w:hAnsi="宋体" w:cs="宋体"/>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36"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22</w:t>
            </w:r>
          </w:p>
        </w:tc>
        <w:tc>
          <w:tcPr>
            <w:tcW w:w="1854" w:type="dxa"/>
            <w:vMerge w:val="continue"/>
            <w:vAlign w:val="center"/>
          </w:tcPr>
          <w:p>
            <w:pPr>
              <w:widowControl/>
              <w:spacing w:line="240" w:lineRule="auto"/>
              <w:ind w:firstLine="0" w:firstLineChars="0"/>
              <w:jc w:val="left"/>
              <w:rPr>
                <w:rFonts w:ascii="宋体" w:hAnsi="宋体" w:cs="宋体"/>
                <w:kern w:val="0"/>
                <w:sz w:val="21"/>
                <w:szCs w:val="21"/>
                <w:highlight w:val="none"/>
              </w:rPr>
            </w:pPr>
          </w:p>
        </w:tc>
        <w:tc>
          <w:tcPr>
            <w:tcW w:w="3686" w:type="dxa"/>
            <w:shd w:val="clear" w:color="auto" w:fill="auto"/>
            <w:vAlign w:val="center"/>
          </w:tcPr>
          <w:p>
            <w:pPr>
              <w:widowControl/>
              <w:spacing w:line="240" w:lineRule="auto"/>
              <w:ind w:firstLine="0" w:firstLineChars="0"/>
              <w:jc w:val="left"/>
              <w:rPr>
                <w:rFonts w:ascii="宋体" w:hAnsi="宋体" w:cs="宋体"/>
                <w:kern w:val="0"/>
                <w:sz w:val="21"/>
                <w:szCs w:val="21"/>
                <w:highlight w:val="none"/>
              </w:rPr>
            </w:pPr>
            <w:r>
              <w:rPr>
                <w:rFonts w:hint="eastAsia" w:ascii="宋体" w:hAnsi="宋体" w:cs="宋体"/>
                <w:kern w:val="0"/>
                <w:sz w:val="21"/>
                <w:szCs w:val="21"/>
                <w:highlight w:val="none"/>
              </w:rPr>
              <w:t>五号宿舍楼柴油</w:t>
            </w:r>
          </w:p>
        </w:tc>
        <w:tc>
          <w:tcPr>
            <w:tcW w:w="1964"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枪机故障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36"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23</w:t>
            </w:r>
          </w:p>
        </w:tc>
        <w:tc>
          <w:tcPr>
            <w:tcW w:w="1854" w:type="dxa"/>
            <w:vMerge w:val="continue"/>
            <w:vAlign w:val="center"/>
          </w:tcPr>
          <w:p>
            <w:pPr>
              <w:widowControl/>
              <w:spacing w:line="240" w:lineRule="auto"/>
              <w:ind w:firstLine="0" w:firstLineChars="0"/>
              <w:jc w:val="left"/>
              <w:rPr>
                <w:rFonts w:ascii="宋体" w:hAnsi="宋体" w:cs="宋体"/>
                <w:kern w:val="0"/>
                <w:sz w:val="21"/>
                <w:szCs w:val="21"/>
                <w:highlight w:val="none"/>
              </w:rPr>
            </w:pPr>
          </w:p>
        </w:tc>
        <w:tc>
          <w:tcPr>
            <w:tcW w:w="3686" w:type="dxa"/>
            <w:shd w:val="clear" w:color="auto" w:fill="auto"/>
            <w:vAlign w:val="center"/>
          </w:tcPr>
          <w:p>
            <w:pPr>
              <w:widowControl/>
              <w:spacing w:line="240" w:lineRule="auto"/>
              <w:ind w:firstLine="0" w:firstLineChars="0"/>
              <w:jc w:val="left"/>
              <w:rPr>
                <w:rFonts w:ascii="宋体" w:hAnsi="宋体" w:cs="宋体"/>
                <w:kern w:val="0"/>
                <w:sz w:val="21"/>
                <w:szCs w:val="21"/>
                <w:highlight w:val="none"/>
              </w:rPr>
            </w:pPr>
            <w:r>
              <w:rPr>
                <w:rFonts w:hint="eastAsia" w:ascii="宋体" w:hAnsi="宋体" w:cs="宋体"/>
                <w:kern w:val="0"/>
                <w:sz w:val="21"/>
                <w:szCs w:val="21"/>
                <w:highlight w:val="none"/>
              </w:rPr>
              <w:t>四号学生宿舍边柴油机</w:t>
            </w:r>
          </w:p>
        </w:tc>
        <w:tc>
          <w:tcPr>
            <w:tcW w:w="1964"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线路故障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36"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24</w:t>
            </w:r>
          </w:p>
        </w:tc>
        <w:tc>
          <w:tcPr>
            <w:tcW w:w="1854" w:type="dxa"/>
            <w:vMerge w:val="continue"/>
            <w:vAlign w:val="center"/>
          </w:tcPr>
          <w:p>
            <w:pPr>
              <w:widowControl/>
              <w:spacing w:line="240" w:lineRule="auto"/>
              <w:ind w:firstLine="0" w:firstLineChars="0"/>
              <w:jc w:val="left"/>
              <w:rPr>
                <w:rFonts w:ascii="宋体" w:hAnsi="宋体" w:cs="宋体"/>
                <w:kern w:val="0"/>
                <w:sz w:val="21"/>
                <w:szCs w:val="21"/>
                <w:highlight w:val="none"/>
              </w:rPr>
            </w:pPr>
          </w:p>
        </w:tc>
        <w:tc>
          <w:tcPr>
            <w:tcW w:w="3686" w:type="dxa"/>
            <w:shd w:val="clear" w:color="auto" w:fill="auto"/>
            <w:vAlign w:val="center"/>
          </w:tcPr>
          <w:p>
            <w:pPr>
              <w:widowControl/>
              <w:spacing w:line="240" w:lineRule="auto"/>
              <w:ind w:firstLine="0" w:firstLineChars="0"/>
              <w:jc w:val="left"/>
              <w:rPr>
                <w:rFonts w:ascii="宋体" w:hAnsi="宋体" w:cs="宋体"/>
                <w:kern w:val="0"/>
                <w:sz w:val="21"/>
                <w:szCs w:val="21"/>
                <w:highlight w:val="none"/>
              </w:rPr>
            </w:pPr>
            <w:r>
              <w:rPr>
                <w:rFonts w:hint="eastAsia" w:ascii="宋体" w:hAnsi="宋体" w:cs="宋体"/>
                <w:kern w:val="0"/>
                <w:sz w:val="21"/>
                <w:szCs w:val="21"/>
                <w:highlight w:val="none"/>
              </w:rPr>
              <w:t>四号学生宿舍与一号食堂间道</w:t>
            </w:r>
          </w:p>
        </w:tc>
        <w:tc>
          <w:tcPr>
            <w:tcW w:w="1964"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线路故障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36"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25</w:t>
            </w:r>
          </w:p>
        </w:tc>
        <w:tc>
          <w:tcPr>
            <w:tcW w:w="1854" w:type="dxa"/>
            <w:vMerge w:val="continue"/>
            <w:vAlign w:val="center"/>
          </w:tcPr>
          <w:p>
            <w:pPr>
              <w:widowControl/>
              <w:spacing w:line="240" w:lineRule="auto"/>
              <w:ind w:firstLine="0" w:firstLineChars="0"/>
              <w:jc w:val="left"/>
              <w:rPr>
                <w:rFonts w:ascii="宋体" w:hAnsi="宋体" w:cs="宋体"/>
                <w:kern w:val="0"/>
                <w:sz w:val="21"/>
                <w:szCs w:val="21"/>
                <w:highlight w:val="none"/>
              </w:rPr>
            </w:pPr>
          </w:p>
        </w:tc>
        <w:tc>
          <w:tcPr>
            <w:tcW w:w="3686" w:type="dxa"/>
            <w:shd w:val="clear" w:color="auto" w:fill="auto"/>
            <w:vAlign w:val="center"/>
          </w:tcPr>
          <w:p>
            <w:pPr>
              <w:widowControl/>
              <w:spacing w:line="240" w:lineRule="auto"/>
              <w:ind w:firstLine="0" w:firstLineChars="0"/>
              <w:jc w:val="left"/>
              <w:rPr>
                <w:rFonts w:ascii="宋体" w:hAnsi="宋体" w:cs="宋体"/>
                <w:kern w:val="0"/>
                <w:sz w:val="21"/>
                <w:szCs w:val="21"/>
                <w:highlight w:val="none"/>
              </w:rPr>
            </w:pPr>
            <w:r>
              <w:rPr>
                <w:rFonts w:hint="eastAsia" w:ascii="宋体" w:hAnsi="宋体" w:cs="宋体"/>
                <w:kern w:val="0"/>
                <w:sz w:val="21"/>
                <w:szCs w:val="21"/>
                <w:highlight w:val="none"/>
              </w:rPr>
              <w:t>四号学生宿舍与一号食堂间道</w:t>
            </w:r>
          </w:p>
        </w:tc>
        <w:tc>
          <w:tcPr>
            <w:tcW w:w="1964"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线路故障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36"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26</w:t>
            </w:r>
          </w:p>
        </w:tc>
        <w:tc>
          <w:tcPr>
            <w:tcW w:w="1854" w:type="dxa"/>
            <w:vMerge w:val="continue"/>
            <w:vAlign w:val="center"/>
          </w:tcPr>
          <w:p>
            <w:pPr>
              <w:widowControl/>
              <w:spacing w:line="240" w:lineRule="auto"/>
              <w:ind w:firstLine="0" w:firstLineChars="0"/>
              <w:jc w:val="left"/>
              <w:rPr>
                <w:rFonts w:ascii="宋体" w:hAnsi="宋体" w:cs="宋体"/>
                <w:kern w:val="0"/>
                <w:sz w:val="21"/>
                <w:szCs w:val="21"/>
                <w:highlight w:val="none"/>
              </w:rPr>
            </w:pPr>
          </w:p>
        </w:tc>
        <w:tc>
          <w:tcPr>
            <w:tcW w:w="3686" w:type="dxa"/>
            <w:shd w:val="clear" w:color="auto" w:fill="auto"/>
            <w:vAlign w:val="center"/>
          </w:tcPr>
          <w:p>
            <w:pPr>
              <w:widowControl/>
              <w:spacing w:line="240" w:lineRule="auto"/>
              <w:ind w:firstLine="0" w:firstLineChars="0"/>
              <w:jc w:val="left"/>
              <w:rPr>
                <w:rFonts w:ascii="宋体" w:hAnsi="宋体" w:cs="宋体"/>
                <w:kern w:val="0"/>
                <w:sz w:val="21"/>
                <w:szCs w:val="21"/>
                <w:highlight w:val="none"/>
              </w:rPr>
            </w:pPr>
            <w:r>
              <w:rPr>
                <w:rFonts w:hint="eastAsia" w:ascii="宋体" w:hAnsi="宋体" w:cs="宋体"/>
                <w:kern w:val="0"/>
                <w:sz w:val="21"/>
                <w:szCs w:val="21"/>
                <w:highlight w:val="none"/>
              </w:rPr>
              <w:t>学院西侧校道1</w:t>
            </w:r>
          </w:p>
        </w:tc>
        <w:tc>
          <w:tcPr>
            <w:tcW w:w="1964" w:type="dxa"/>
            <w:vMerge w:val="restart"/>
            <w:shd w:val="clear" w:color="auto" w:fill="auto"/>
            <w:vAlign w:val="center"/>
          </w:tcPr>
          <w:p>
            <w:pPr>
              <w:widowControl/>
              <w:spacing w:line="240" w:lineRule="auto"/>
              <w:ind w:firstLine="0" w:firstLineChars="0"/>
              <w:jc w:val="center"/>
              <w:rPr>
                <w:rFonts w:hint="default" w:ascii="宋体" w:hAnsi="宋体" w:eastAsia="宋体" w:cs="宋体"/>
                <w:kern w:val="0"/>
                <w:sz w:val="21"/>
                <w:szCs w:val="21"/>
                <w:highlight w:val="none"/>
                <w:lang w:val="en-US" w:eastAsia="zh-CN"/>
              </w:rPr>
            </w:pPr>
            <w:r>
              <w:rPr>
                <w:rFonts w:hint="eastAsia" w:ascii="宋体" w:hAnsi="宋体" w:cs="宋体"/>
                <w:kern w:val="0"/>
                <w:sz w:val="21"/>
                <w:szCs w:val="21"/>
                <w:highlight w:val="none"/>
                <w:lang w:val="en-US" w:eastAsia="zh-CN"/>
              </w:rPr>
              <w:t>施工拆除：设备和线路故障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36"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27</w:t>
            </w:r>
          </w:p>
        </w:tc>
        <w:tc>
          <w:tcPr>
            <w:tcW w:w="1854" w:type="dxa"/>
            <w:vMerge w:val="continue"/>
            <w:vAlign w:val="center"/>
          </w:tcPr>
          <w:p>
            <w:pPr>
              <w:widowControl/>
              <w:spacing w:line="240" w:lineRule="auto"/>
              <w:ind w:firstLine="0" w:firstLineChars="0"/>
              <w:jc w:val="left"/>
              <w:rPr>
                <w:rFonts w:ascii="宋体" w:hAnsi="宋体" w:cs="宋体"/>
                <w:kern w:val="0"/>
                <w:sz w:val="21"/>
                <w:szCs w:val="21"/>
                <w:highlight w:val="none"/>
              </w:rPr>
            </w:pPr>
          </w:p>
        </w:tc>
        <w:tc>
          <w:tcPr>
            <w:tcW w:w="3686" w:type="dxa"/>
            <w:shd w:val="clear" w:color="auto" w:fill="auto"/>
            <w:vAlign w:val="center"/>
          </w:tcPr>
          <w:p>
            <w:pPr>
              <w:widowControl/>
              <w:spacing w:line="240" w:lineRule="auto"/>
              <w:ind w:firstLine="0" w:firstLineChars="0"/>
              <w:jc w:val="left"/>
              <w:rPr>
                <w:rFonts w:ascii="宋体" w:hAnsi="宋体" w:cs="宋体"/>
                <w:kern w:val="0"/>
                <w:sz w:val="21"/>
                <w:szCs w:val="21"/>
                <w:highlight w:val="none"/>
              </w:rPr>
            </w:pPr>
            <w:r>
              <w:rPr>
                <w:rFonts w:hint="eastAsia" w:ascii="宋体" w:hAnsi="宋体" w:cs="宋体"/>
                <w:kern w:val="0"/>
                <w:sz w:val="21"/>
                <w:szCs w:val="21"/>
                <w:highlight w:val="none"/>
              </w:rPr>
              <w:t>学院西侧校道2</w:t>
            </w:r>
          </w:p>
        </w:tc>
        <w:tc>
          <w:tcPr>
            <w:tcW w:w="1964" w:type="dxa"/>
            <w:vMerge w:val="continue"/>
            <w:vAlign w:val="center"/>
          </w:tcPr>
          <w:p>
            <w:pPr>
              <w:widowControl/>
              <w:spacing w:line="240" w:lineRule="auto"/>
              <w:ind w:firstLine="0" w:firstLineChars="0"/>
              <w:jc w:val="left"/>
              <w:rPr>
                <w:rFonts w:ascii="宋体" w:hAnsi="宋体" w:cs="宋体"/>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36"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28</w:t>
            </w:r>
          </w:p>
        </w:tc>
        <w:tc>
          <w:tcPr>
            <w:tcW w:w="1854" w:type="dxa"/>
            <w:vMerge w:val="continue"/>
            <w:vAlign w:val="center"/>
          </w:tcPr>
          <w:p>
            <w:pPr>
              <w:widowControl/>
              <w:spacing w:line="240" w:lineRule="auto"/>
              <w:ind w:firstLine="0" w:firstLineChars="0"/>
              <w:jc w:val="left"/>
              <w:rPr>
                <w:rFonts w:ascii="宋体" w:hAnsi="宋体" w:cs="宋体"/>
                <w:kern w:val="0"/>
                <w:sz w:val="21"/>
                <w:szCs w:val="21"/>
                <w:highlight w:val="none"/>
              </w:rPr>
            </w:pPr>
          </w:p>
        </w:tc>
        <w:tc>
          <w:tcPr>
            <w:tcW w:w="3686" w:type="dxa"/>
            <w:shd w:val="clear" w:color="auto" w:fill="auto"/>
            <w:vAlign w:val="center"/>
          </w:tcPr>
          <w:p>
            <w:pPr>
              <w:widowControl/>
              <w:spacing w:line="240" w:lineRule="auto"/>
              <w:ind w:firstLine="0" w:firstLineChars="0"/>
              <w:jc w:val="left"/>
              <w:rPr>
                <w:rFonts w:ascii="宋体" w:hAnsi="宋体" w:cs="宋体"/>
                <w:kern w:val="0"/>
                <w:sz w:val="21"/>
                <w:szCs w:val="21"/>
                <w:highlight w:val="none"/>
              </w:rPr>
            </w:pPr>
            <w:r>
              <w:rPr>
                <w:rFonts w:hint="eastAsia" w:ascii="宋体" w:hAnsi="宋体" w:cs="宋体"/>
                <w:kern w:val="0"/>
                <w:sz w:val="21"/>
                <w:szCs w:val="21"/>
                <w:highlight w:val="none"/>
              </w:rPr>
              <w:t>后山大门</w:t>
            </w:r>
          </w:p>
        </w:tc>
        <w:tc>
          <w:tcPr>
            <w:tcW w:w="1964" w:type="dxa"/>
            <w:vMerge w:val="continue"/>
            <w:vAlign w:val="center"/>
          </w:tcPr>
          <w:p>
            <w:pPr>
              <w:widowControl/>
              <w:spacing w:line="240" w:lineRule="auto"/>
              <w:ind w:firstLine="0" w:firstLineChars="0"/>
              <w:jc w:val="left"/>
              <w:rPr>
                <w:rFonts w:ascii="宋体" w:hAnsi="宋体" w:cs="宋体"/>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36"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29</w:t>
            </w:r>
          </w:p>
        </w:tc>
        <w:tc>
          <w:tcPr>
            <w:tcW w:w="1854" w:type="dxa"/>
            <w:vMerge w:val="continue"/>
            <w:vAlign w:val="center"/>
          </w:tcPr>
          <w:p>
            <w:pPr>
              <w:widowControl/>
              <w:spacing w:line="240" w:lineRule="auto"/>
              <w:ind w:firstLine="0" w:firstLineChars="0"/>
              <w:jc w:val="left"/>
              <w:rPr>
                <w:rFonts w:ascii="宋体" w:hAnsi="宋体" w:cs="宋体"/>
                <w:kern w:val="0"/>
                <w:sz w:val="21"/>
                <w:szCs w:val="21"/>
                <w:highlight w:val="none"/>
              </w:rPr>
            </w:pPr>
          </w:p>
        </w:tc>
        <w:tc>
          <w:tcPr>
            <w:tcW w:w="3686" w:type="dxa"/>
            <w:shd w:val="clear" w:color="auto" w:fill="auto"/>
            <w:vAlign w:val="center"/>
          </w:tcPr>
          <w:p>
            <w:pPr>
              <w:widowControl/>
              <w:spacing w:line="240" w:lineRule="auto"/>
              <w:ind w:firstLine="0" w:firstLineChars="0"/>
              <w:jc w:val="left"/>
              <w:rPr>
                <w:rFonts w:ascii="宋体" w:hAnsi="宋体" w:cs="宋体"/>
                <w:kern w:val="0"/>
                <w:sz w:val="21"/>
                <w:szCs w:val="21"/>
                <w:highlight w:val="none"/>
              </w:rPr>
            </w:pPr>
            <w:r>
              <w:rPr>
                <w:rFonts w:hint="eastAsia" w:ascii="宋体" w:hAnsi="宋体" w:cs="宋体"/>
                <w:kern w:val="0"/>
                <w:sz w:val="21"/>
                <w:szCs w:val="21"/>
                <w:highlight w:val="none"/>
              </w:rPr>
              <w:t>游泳池处往后山</w:t>
            </w:r>
          </w:p>
        </w:tc>
        <w:tc>
          <w:tcPr>
            <w:tcW w:w="1964" w:type="dxa"/>
            <w:vMerge w:val="continue"/>
            <w:vAlign w:val="center"/>
          </w:tcPr>
          <w:p>
            <w:pPr>
              <w:widowControl/>
              <w:spacing w:line="240" w:lineRule="auto"/>
              <w:ind w:firstLine="0" w:firstLineChars="0"/>
              <w:jc w:val="left"/>
              <w:rPr>
                <w:rFonts w:ascii="宋体" w:hAnsi="宋体" w:cs="宋体"/>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36"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30</w:t>
            </w:r>
          </w:p>
        </w:tc>
        <w:tc>
          <w:tcPr>
            <w:tcW w:w="1854" w:type="dxa"/>
            <w:vMerge w:val="continue"/>
            <w:vAlign w:val="center"/>
          </w:tcPr>
          <w:p>
            <w:pPr>
              <w:widowControl/>
              <w:spacing w:line="240" w:lineRule="auto"/>
              <w:ind w:firstLine="0" w:firstLineChars="0"/>
              <w:jc w:val="left"/>
              <w:rPr>
                <w:rFonts w:ascii="宋体" w:hAnsi="宋体" w:cs="宋体"/>
                <w:kern w:val="0"/>
                <w:sz w:val="21"/>
                <w:szCs w:val="21"/>
                <w:highlight w:val="none"/>
              </w:rPr>
            </w:pPr>
          </w:p>
        </w:tc>
        <w:tc>
          <w:tcPr>
            <w:tcW w:w="3686" w:type="dxa"/>
            <w:shd w:val="clear" w:color="auto" w:fill="auto"/>
            <w:vAlign w:val="center"/>
          </w:tcPr>
          <w:p>
            <w:pPr>
              <w:widowControl/>
              <w:spacing w:line="240" w:lineRule="auto"/>
              <w:ind w:firstLine="0" w:firstLineChars="0"/>
              <w:jc w:val="left"/>
              <w:rPr>
                <w:rFonts w:ascii="宋体" w:hAnsi="宋体" w:cs="宋体"/>
                <w:kern w:val="0"/>
                <w:sz w:val="21"/>
                <w:szCs w:val="21"/>
                <w:highlight w:val="none"/>
              </w:rPr>
            </w:pPr>
            <w:r>
              <w:rPr>
                <w:rFonts w:hint="eastAsia" w:ascii="宋体" w:hAnsi="宋体" w:cs="宋体"/>
                <w:kern w:val="0"/>
                <w:sz w:val="21"/>
                <w:szCs w:val="21"/>
                <w:highlight w:val="none"/>
              </w:rPr>
              <w:t>运动场正门</w:t>
            </w:r>
          </w:p>
        </w:tc>
        <w:tc>
          <w:tcPr>
            <w:tcW w:w="1964" w:type="dxa"/>
            <w:vMerge w:val="continue"/>
            <w:vAlign w:val="center"/>
          </w:tcPr>
          <w:p>
            <w:pPr>
              <w:widowControl/>
              <w:spacing w:line="240" w:lineRule="auto"/>
              <w:ind w:firstLine="0" w:firstLineChars="0"/>
              <w:jc w:val="left"/>
              <w:rPr>
                <w:rFonts w:ascii="宋体" w:hAnsi="宋体" w:cs="宋体"/>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36"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31</w:t>
            </w:r>
          </w:p>
        </w:tc>
        <w:tc>
          <w:tcPr>
            <w:tcW w:w="1854" w:type="dxa"/>
            <w:vMerge w:val="continue"/>
            <w:vAlign w:val="center"/>
          </w:tcPr>
          <w:p>
            <w:pPr>
              <w:widowControl/>
              <w:spacing w:line="240" w:lineRule="auto"/>
              <w:ind w:firstLine="0" w:firstLineChars="0"/>
              <w:jc w:val="left"/>
              <w:rPr>
                <w:rFonts w:ascii="宋体" w:hAnsi="宋体" w:cs="宋体"/>
                <w:kern w:val="0"/>
                <w:sz w:val="21"/>
                <w:szCs w:val="21"/>
                <w:highlight w:val="none"/>
              </w:rPr>
            </w:pPr>
          </w:p>
        </w:tc>
        <w:tc>
          <w:tcPr>
            <w:tcW w:w="3686" w:type="dxa"/>
            <w:shd w:val="clear" w:color="auto" w:fill="auto"/>
            <w:vAlign w:val="center"/>
          </w:tcPr>
          <w:p>
            <w:pPr>
              <w:widowControl/>
              <w:spacing w:line="240" w:lineRule="auto"/>
              <w:ind w:firstLine="0" w:firstLineChars="0"/>
              <w:jc w:val="left"/>
              <w:rPr>
                <w:rFonts w:ascii="宋体" w:hAnsi="宋体" w:cs="宋体"/>
                <w:kern w:val="0"/>
                <w:sz w:val="21"/>
                <w:szCs w:val="21"/>
                <w:highlight w:val="none"/>
              </w:rPr>
            </w:pPr>
            <w:r>
              <w:rPr>
                <w:rFonts w:hint="eastAsia" w:ascii="宋体" w:hAnsi="宋体" w:cs="宋体"/>
                <w:kern w:val="0"/>
                <w:sz w:val="21"/>
                <w:szCs w:val="21"/>
                <w:highlight w:val="none"/>
              </w:rPr>
              <w:t>学院西侧校道3</w:t>
            </w:r>
          </w:p>
        </w:tc>
        <w:tc>
          <w:tcPr>
            <w:tcW w:w="1964" w:type="dxa"/>
            <w:vMerge w:val="restart"/>
            <w:shd w:val="clear" w:color="auto" w:fill="auto"/>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礼堂断电，</w:t>
            </w:r>
            <w:r>
              <w:rPr>
                <w:rFonts w:hint="eastAsia" w:ascii="宋体" w:hAnsi="宋体" w:cs="宋体"/>
                <w:kern w:val="0"/>
                <w:sz w:val="21"/>
                <w:szCs w:val="21"/>
                <w:highlight w:val="none"/>
              </w:rPr>
              <w:br w:type="textWrapping"/>
            </w:r>
            <w:r>
              <w:rPr>
                <w:rFonts w:hint="eastAsia" w:ascii="宋体" w:hAnsi="宋体" w:cs="宋体"/>
                <w:kern w:val="0"/>
                <w:sz w:val="21"/>
                <w:szCs w:val="21"/>
                <w:highlight w:val="none"/>
              </w:rPr>
              <w:t>设备无法供电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36"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37</w:t>
            </w:r>
          </w:p>
        </w:tc>
        <w:tc>
          <w:tcPr>
            <w:tcW w:w="1854" w:type="dxa"/>
            <w:vMerge w:val="continue"/>
            <w:vAlign w:val="center"/>
          </w:tcPr>
          <w:p>
            <w:pPr>
              <w:widowControl/>
              <w:spacing w:line="240" w:lineRule="auto"/>
              <w:ind w:firstLine="0" w:firstLineChars="0"/>
              <w:jc w:val="left"/>
              <w:rPr>
                <w:rFonts w:ascii="宋体" w:hAnsi="宋体" w:cs="宋体"/>
                <w:kern w:val="0"/>
                <w:sz w:val="21"/>
                <w:szCs w:val="21"/>
                <w:highlight w:val="none"/>
              </w:rPr>
            </w:pPr>
          </w:p>
        </w:tc>
        <w:tc>
          <w:tcPr>
            <w:tcW w:w="3686" w:type="dxa"/>
            <w:shd w:val="clear" w:color="auto" w:fill="auto"/>
            <w:vAlign w:val="center"/>
          </w:tcPr>
          <w:p>
            <w:pPr>
              <w:widowControl/>
              <w:spacing w:line="240" w:lineRule="auto"/>
              <w:ind w:firstLine="0" w:firstLineChars="0"/>
              <w:jc w:val="left"/>
              <w:rPr>
                <w:rFonts w:ascii="宋体" w:hAnsi="宋体" w:cs="宋体"/>
                <w:kern w:val="0"/>
                <w:sz w:val="21"/>
                <w:szCs w:val="21"/>
                <w:highlight w:val="none"/>
              </w:rPr>
            </w:pPr>
            <w:r>
              <w:rPr>
                <w:rFonts w:hint="eastAsia" w:ascii="宋体" w:hAnsi="宋体" w:cs="宋体"/>
                <w:kern w:val="0"/>
                <w:sz w:val="21"/>
                <w:szCs w:val="21"/>
                <w:highlight w:val="none"/>
              </w:rPr>
              <w:t>礼堂东北侧校道</w:t>
            </w:r>
          </w:p>
        </w:tc>
        <w:tc>
          <w:tcPr>
            <w:tcW w:w="1964" w:type="dxa"/>
            <w:vMerge w:val="continue"/>
            <w:vAlign w:val="center"/>
          </w:tcPr>
          <w:p>
            <w:pPr>
              <w:widowControl/>
              <w:spacing w:line="240" w:lineRule="auto"/>
              <w:ind w:firstLine="0" w:firstLineChars="0"/>
              <w:jc w:val="left"/>
              <w:rPr>
                <w:rFonts w:ascii="宋体" w:hAnsi="宋体" w:cs="宋体"/>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36"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33</w:t>
            </w:r>
          </w:p>
        </w:tc>
        <w:tc>
          <w:tcPr>
            <w:tcW w:w="1854" w:type="dxa"/>
            <w:vMerge w:val="continue"/>
            <w:vAlign w:val="center"/>
          </w:tcPr>
          <w:p>
            <w:pPr>
              <w:widowControl/>
              <w:spacing w:line="240" w:lineRule="auto"/>
              <w:ind w:firstLine="0" w:firstLineChars="0"/>
              <w:jc w:val="left"/>
              <w:rPr>
                <w:rFonts w:ascii="宋体" w:hAnsi="宋体" w:cs="宋体"/>
                <w:kern w:val="0"/>
                <w:sz w:val="21"/>
                <w:szCs w:val="21"/>
                <w:highlight w:val="none"/>
              </w:rPr>
            </w:pPr>
          </w:p>
        </w:tc>
        <w:tc>
          <w:tcPr>
            <w:tcW w:w="3686" w:type="dxa"/>
            <w:shd w:val="clear" w:color="auto" w:fill="auto"/>
            <w:vAlign w:val="center"/>
          </w:tcPr>
          <w:p>
            <w:pPr>
              <w:widowControl/>
              <w:spacing w:line="240" w:lineRule="auto"/>
              <w:ind w:firstLine="0" w:firstLineChars="0"/>
              <w:jc w:val="left"/>
              <w:rPr>
                <w:rFonts w:ascii="宋体" w:hAnsi="宋体" w:cs="宋体"/>
                <w:kern w:val="0"/>
                <w:sz w:val="21"/>
                <w:szCs w:val="21"/>
                <w:highlight w:val="none"/>
              </w:rPr>
            </w:pPr>
            <w:r>
              <w:rPr>
                <w:rFonts w:hint="eastAsia" w:ascii="宋体" w:hAnsi="宋体" w:cs="宋体"/>
                <w:kern w:val="0"/>
                <w:sz w:val="21"/>
                <w:szCs w:val="21"/>
                <w:highlight w:val="none"/>
              </w:rPr>
              <w:t>第二实训楼前区域</w:t>
            </w:r>
          </w:p>
        </w:tc>
        <w:tc>
          <w:tcPr>
            <w:tcW w:w="1964"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线路故障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36"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34</w:t>
            </w:r>
          </w:p>
        </w:tc>
        <w:tc>
          <w:tcPr>
            <w:tcW w:w="1854" w:type="dxa"/>
            <w:vMerge w:val="continue"/>
            <w:vAlign w:val="center"/>
          </w:tcPr>
          <w:p>
            <w:pPr>
              <w:widowControl/>
              <w:spacing w:line="240" w:lineRule="auto"/>
              <w:ind w:firstLine="0" w:firstLineChars="0"/>
              <w:jc w:val="left"/>
              <w:rPr>
                <w:rFonts w:ascii="宋体" w:hAnsi="宋体" w:cs="宋体"/>
                <w:kern w:val="0"/>
                <w:sz w:val="21"/>
                <w:szCs w:val="21"/>
                <w:highlight w:val="none"/>
              </w:rPr>
            </w:pPr>
          </w:p>
        </w:tc>
        <w:tc>
          <w:tcPr>
            <w:tcW w:w="3686" w:type="dxa"/>
            <w:shd w:val="clear" w:color="auto" w:fill="auto"/>
            <w:vAlign w:val="center"/>
          </w:tcPr>
          <w:p>
            <w:pPr>
              <w:widowControl/>
              <w:spacing w:line="240" w:lineRule="auto"/>
              <w:ind w:firstLine="0" w:firstLineChars="0"/>
              <w:jc w:val="left"/>
              <w:rPr>
                <w:rFonts w:ascii="宋体" w:hAnsi="宋体" w:cs="宋体"/>
                <w:kern w:val="0"/>
                <w:sz w:val="21"/>
                <w:szCs w:val="21"/>
                <w:highlight w:val="none"/>
              </w:rPr>
            </w:pPr>
            <w:r>
              <w:rPr>
                <w:rFonts w:hint="eastAsia" w:ascii="宋体" w:hAnsi="宋体" w:cs="宋体"/>
                <w:kern w:val="0"/>
                <w:sz w:val="21"/>
                <w:szCs w:val="21"/>
                <w:highlight w:val="none"/>
              </w:rPr>
              <w:t>教学一区北侧三叉路口</w:t>
            </w:r>
          </w:p>
        </w:tc>
        <w:tc>
          <w:tcPr>
            <w:tcW w:w="1964"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线路故障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36"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45</w:t>
            </w:r>
          </w:p>
        </w:tc>
        <w:tc>
          <w:tcPr>
            <w:tcW w:w="1854" w:type="dxa"/>
            <w:vMerge w:val="continue"/>
            <w:vAlign w:val="center"/>
          </w:tcPr>
          <w:p>
            <w:pPr>
              <w:widowControl/>
              <w:spacing w:line="240" w:lineRule="auto"/>
              <w:ind w:firstLine="0" w:firstLineChars="0"/>
              <w:jc w:val="left"/>
              <w:rPr>
                <w:rFonts w:ascii="宋体" w:hAnsi="宋体" w:cs="宋体"/>
                <w:kern w:val="0"/>
                <w:sz w:val="21"/>
                <w:szCs w:val="21"/>
                <w:highlight w:val="none"/>
              </w:rPr>
            </w:pPr>
          </w:p>
        </w:tc>
        <w:tc>
          <w:tcPr>
            <w:tcW w:w="3686" w:type="dxa"/>
            <w:shd w:val="clear" w:color="auto" w:fill="auto"/>
            <w:vAlign w:val="center"/>
          </w:tcPr>
          <w:p>
            <w:pPr>
              <w:widowControl/>
              <w:spacing w:line="240" w:lineRule="auto"/>
              <w:ind w:firstLine="0" w:firstLineChars="0"/>
              <w:jc w:val="left"/>
              <w:rPr>
                <w:rFonts w:ascii="宋体" w:hAnsi="宋体" w:cs="宋体"/>
                <w:kern w:val="0"/>
                <w:sz w:val="21"/>
                <w:szCs w:val="21"/>
                <w:highlight w:val="none"/>
              </w:rPr>
            </w:pPr>
            <w:r>
              <w:rPr>
                <w:rFonts w:hint="eastAsia" w:ascii="宋体" w:hAnsi="宋体" w:cs="宋体"/>
                <w:kern w:val="0"/>
                <w:sz w:val="21"/>
                <w:szCs w:val="21"/>
                <w:highlight w:val="none"/>
              </w:rPr>
              <w:t>第一教学区北侧空地</w:t>
            </w:r>
          </w:p>
        </w:tc>
        <w:tc>
          <w:tcPr>
            <w:tcW w:w="1964" w:type="dxa"/>
            <w:shd w:val="clear" w:color="auto" w:fill="auto"/>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线路故障</w:t>
            </w:r>
            <w:r>
              <w:rPr>
                <w:rFonts w:hint="eastAsia" w:ascii="宋体" w:hAnsi="宋体" w:cs="宋体"/>
                <w:kern w:val="0"/>
                <w:sz w:val="21"/>
                <w:szCs w:val="21"/>
                <w:highlight w:val="none"/>
              </w:rPr>
              <w:br w:type="textWrapping"/>
            </w:r>
            <w:r>
              <w:rPr>
                <w:rFonts w:hint="eastAsia" w:ascii="宋体" w:hAnsi="宋体" w:cs="宋体"/>
                <w:kern w:val="0"/>
                <w:sz w:val="21"/>
                <w:szCs w:val="21"/>
                <w:highlight w:val="none"/>
              </w:rPr>
              <w:t>且枪机故障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36"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35</w:t>
            </w:r>
          </w:p>
        </w:tc>
        <w:tc>
          <w:tcPr>
            <w:tcW w:w="1854" w:type="dxa"/>
            <w:vMerge w:val="continue"/>
            <w:vAlign w:val="center"/>
          </w:tcPr>
          <w:p>
            <w:pPr>
              <w:widowControl/>
              <w:spacing w:line="240" w:lineRule="auto"/>
              <w:ind w:firstLine="0" w:firstLineChars="0"/>
              <w:jc w:val="left"/>
              <w:rPr>
                <w:rFonts w:ascii="宋体" w:hAnsi="宋体" w:cs="宋体"/>
                <w:kern w:val="0"/>
                <w:sz w:val="21"/>
                <w:szCs w:val="21"/>
                <w:highlight w:val="none"/>
              </w:rPr>
            </w:pPr>
          </w:p>
        </w:tc>
        <w:tc>
          <w:tcPr>
            <w:tcW w:w="3686" w:type="dxa"/>
            <w:shd w:val="clear" w:color="auto" w:fill="auto"/>
            <w:vAlign w:val="center"/>
          </w:tcPr>
          <w:p>
            <w:pPr>
              <w:widowControl/>
              <w:spacing w:line="240" w:lineRule="auto"/>
              <w:ind w:firstLine="0" w:firstLineChars="0"/>
              <w:jc w:val="left"/>
              <w:rPr>
                <w:rFonts w:ascii="宋体" w:hAnsi="宋体" w:cs="宋体"/>
                <w:kern w:val="0"/>
                <w:sz w:val="21"/>
                <w:szCs w:val="21"/>
                <w:highlight w:val="none"/>
              </w:rPr>
            </w:pPr>
            <w:r>
              <w:rPr>
                <w:rFonts w:hint="eastAsia" w:ascii="宋体" w:hAnsi="宋体" w:cs="宋体"/>
                <w:kern w:val="0"/>
                <w:sz w:val="21"/>
                <w:szCs w:val="21"/>
                <w:highlight w:val="none"/>
              </w:rPr>
              <w:t>教学一区三叉路</w:t>
            </w:r>
          </w:p>
        </w:tc>
        <w:tc>
          <w:tcPr>
            <w:tcW w:w="1964"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线路故障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36"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36</w:t>
            </w:r>
          </w:p>
        </w:tc>
        <w:tc>
          <w:tcPr>
            <w:tcW w:w="1854" w:type="dxa"/>
            <w:vMerge w:val="continue"/>
            <w:vAlign w:val="center"/>
          </w:tcPr>
          <w:p>
            <w:pPr>
              <w:widowControl/>
              <w:spacing w:line="240" w:lineRule="auto"/>
              <w:ind w:firstLine="0" w:firstLineChars="0"/>
              <w:jc w:val="left"/>
              <w:rPr>
                <w:rFonts w:ascii="宋体" w:hAnsi="宋体" w:cs="宋体"/>
                <w:kern w:val="0"/>
                <w:sz w:val="21"/>
                <w:szCs w:val="21"/>
                <w:highlight w:val="none"/>
              </w:rPr>
            </w:pPr>
          </w:p>
        </w:tc>
        <w:tc>
          <w:tcPr>
            <w:tcW w:w="3686" w:type="dxa"/>
            <w:shd w:val="clear" w:color="auto" w:fill="auto"/>
            <w:vAlign w:val="center"/>
          </w:tcPr>
          <w:p>
            <w:pPr>
              <w:widowControl/>
              <w:spacing w:line="240" w:lineRule="auto"/>
              <w:ind w:firstLine="0" w:firstLineChars="0"/>
              <w:jc w:val="left"/>
              <w:rPr>
                <w:rFonts w:ascii="宋体" w:hAnsi="宋体" w:cs="宋体"/>
                <w:kern w:val="0"/>
                <w:sz w:val="21"/>
                <w:szCs w:val="21"/>
                <w:highlight w:val="none"/>
              </w:rPr>
            </w:pPr>
            <w:r>
              <w:rPr>
                <w:rFonts w:hint="eastAsia" w:ascii="宋体" w:hAnsi="宋体" w:cs="宋体"/>
                <w:kern w:val="0"/>
                <w:sz w:val="21"/>
                <w:szCs w:val="21"/>
                <w:highlight w:val="none"/>
              </w:rPr>
              <w:t>学生宿舍二号楼路口</w:t>
            </w:r>
          </w:p>
        </w:tc>
        <w:tc>
          <w:tcPr>
            <w:tcW w:w="1964"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线路故障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36"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38</w:t>
            </w:r>
          </w:p>
        </w:tc>
        <w:tc>
          <w:tcPr>
            <w:tcW w:w="1854" w:type="dxa"/>
            <w:vMerge w:val="continue"/>
            <w:vAlign w:val="center"/>
          </w:tcPr>
          <w:p>
            <w:pPr>
              <w:widowControl/>
              <w:spacing w:line="240" w:lineRule="auto"/>
              <w:ind w:firstLine="0" w:firstLineChars="0"/>
              <w:jc w:val="left"/>
              <w:rPr>
                <w:rFonts w:ascii="宋体" w:hAnsi="宋体" w:cs="宋体"/>
                <w:kern w:val="0"/>
                <w:sz w:val="21"/>
                <w:szCs w:val="21"/>
                <w:highlight w:val="none"/>
              </w:rPr>
            </w:pPr>
          </w:p>
        </w:tc>
        <w:tc>
          <w:tcPr>
            <w:tcW w:w="3686" w:type="dxa"/>
            <w:shd w:val="clear" w:color="auto" w:fill="auto"/>
            <w:vAlign w:val="center"/>
          </w:tcPr>
          <w:p>
            <w:pPr>
              <w:widowControl/>
              <w:spacing w:line="240" w:lineRule="auto"/>
              <w:ind w:firstLine="0" w:firstLineChars="0"/>
              <w:jc w:val="left"/>
              <w:rPr>
                <w:rFonts w:ascii="宋体" w:hAnsi="宋体" w:cs="宋体"/>
                <w:kern w:val="0"/>
                <w:sz w:val="21"/>
                <w:szCs w:val="21"/>
                <w:highlight w:val="none"/>
              </w:rPr>
            </w:pPr>
            <w:r>
              <w:rPr>
                <w:rFonts w:hint="eastAsia" w:ascii="宋体" w:hAnsi="宋体" w:cs="宋体"/>
                <w:kern w:val="0"/>
                <w:sz w:val="21"/>
                <w:szCs w:val="21"/>
                <w:highlight w:val="none"/>
              </w:rPr>
              <w:t>游泳池与三号宿含楼交界</w:t>
            </w:r>
          </w:p>
        </w:tc>
        <w:tc>
          <w:tcPr>
            <w:tcW w:w="1964" w:type="dxa"/>
            <w:vMerge w:val="restart"/>
            <w:shd w:val="clear" w:color="auto" w:fill="auto"/>
            <w:vAlign w:val="center"/>
          </w:tcPr>
          <w:p>
            <w:pPr>
              <w:widowControl/>
              <w:spacing w:line="240" w:lineRule="auto"/>
              <w:ind w:firstLine="0" w:firstLineChars="0"/>
              <w:jc w:val="center"/>
              <w:rPr>
                <w:rFonts w:hint="default" w:ascii="宋体" w:hAnsi="宋体" w:eastAsia="宋体" w:cs="宋体"/>
                <w:kern w:val="0"/>
                <w:sz w:val="21"/>
                <w:szCs w:val="21"/>
                <w:highlight w:val="none"/>
                <w:lang w:val="en-US" w:eastAsia="zh-CN"/>
              </w:rPr>
            </w:pPr>
            <w:r>
              <w:rPr>
                <w:rFonts w:hint="eastAsia" w:ascii="宋体" w:hAnsi="宋体" w:cs="宋体"/>
                <w:kern w:val="0"/>
                <w:sz w:val="21"/>
                <w:szCs w:val="21"/>
                <w:highlight w:val="none"/>
              </w:rPr>
              <w:t>施工拆除</w:t>
            </w:r>
            <w:r>
              <w:rPr>
                <w:rFonts w:hint="eastAsia" w:ascii="宋体" w:hAnsi="宋体" w:cs="宋体"/>
                <w:kern w:val="0"/>
                <w:sz w:val="21"/>
                <w:szCs w:val="21"/>
                <w:highlight w:val="none"/>
                <w:lang w:eastAsia="zh-CN"/>
              </w:rPr>
              <w:t>：</w:t>
            </w:r>
            <w:r>
              <w:rPr>
                <w:rFonts w:hint="eastAsia" w:ascii="宋体" w:hAnsi="宋体" w:cs="宋体"/>
                <w:kern w:val="0"/>
                <w:sz w:val="21"/>
                <w:szCs w:val="21"/>
                <w:highlight w:val="none"/>
                <w:lang w:val="en-US" w:eastAsia="zh-CN"/>
              </w:rPr>
              <w:t>设备和线路故障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36"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39</w:t>
            </w:r>
          </w:p>
        </w:tc>
        <w:tc>
          <w:tcPr>
            <w:tcW w:w="1854" w:type="dxa"/>
            <w:vMerge w:val="continue"/>
            <w:vAlign w:val="center"/>
          </w:tcPr>
          <w:p>
            <w:pPr>
              <w:widowControl/>
              <w:spacing w:line="240" w:lineRule="auto"/>
              <w:ind w:firstLine="0" w:firstLineChars="0"/>
              <w:jc w:val="left"/>
              <w:rPr>
                <w:rFonts w:ascii="宋体" w:hAnsi="宋体" w:cs="宋体"/>
                <w:kern w:val="0"/>
                <w:sz w:val="21"/>
                <w:szCs w:val="21"/>
                <w:highlight w:val="none"/>
              </w:rPr>
            </w:pPr>
          </w:p>
        </w:tc>
        <w:tc>
          <w:tcPr>
            <w:tcW w:w="3686" w:type="dxa"/>
            <w:shd w:val="clear" w:color="auto" w:fill="auto"/>
            <w:vAlign w:val="center"/>
          </w:tcPr>
          <w:p>
            <w:pPr>
              <w:widowControl/>
              <w:spacing w:line="240" w:lineRule="auto"/>
              <w:ind w:firstLine="0" w:firstLineChars="0"/>
              <w:jc w:val="left"/>
              <w:rPr>
                <w:rFonts w:ascii="宋体" w:hAnsi="宋体" w:cs="宋体"/>
                <w:kern w:val="0"/>
                <w:sz w:val="21"/>
                <w:szCs w:val="21"/>
                <w:highlight w:val="none"/>
              </w:rPr>
            </w:pPr>
            <w:r>
              <w:rPr>
                <w:rFonts w:hint="eastAsia" w:ascii="宋体" w:hAnsi="宋体" w:cs="宋体"/>
                <w:kern w:val="0"/>
                <w:sz w:val="21"/>
                <w:szCs w:val="21"/>
                <w:highlight w:val="none"/>
              </w:rPr>
              <w:t>三号宿舍楼走道</w:t>
            </w:r>
          </w:p>
        </w:tc>
        <w:tc>
          <w:tcPr>
            <w:tcW w:w="1964" w:type="dxa"/>
            <w:vMerge w:val="continue"/>
            <w:vAlign w:val="center"/>
          </w:tcPr>
          <w:p>
            <w:pPr>
              <w:widowControl/>
              <w:spacing w:line="240" w:lineRule="auto"/>
              <w:ind w:firstLine="0" w:firstLineChars="0"/>
              <w:jc w:val="left"/>
              <w:rPr>
                <w:rFonts w:ascii="宋体" w:hAnsi="宋体" w:cs="宋体"/>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36"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40</w:t>
            </w:r>
          </w:p>
        </w:tc>
        <w:tc>
          <w:tcPr>
            <w:tcW w:w="1854" w:type="dxa"/>
            <w:vMerge w:val="continue"/>
            <w:vAlign w:val="center"/>
          </w:tcPr>
          <w:p>
            <w:pPr>
              <w:widowControl/>
              <w:spacing w:line="240" w:lineRule="auto"/>
              <w:ind w:firstLine="0" w:firstLineChars="0"/>
              <w:jc w:val="left"/>
              <w:rPr>
                <w:rFonts w:ascii="宋体" w:hAnsi="宋体" w:cs="宋体"/>
                <w:kern w:val="0"/>
                <w:sz w:val="21"/>
                <w:szCs w:val="21"/>
                <w:highlight w:val="none"/>
              </w:rPr>
            </w:pPr>
          </w:p>
        </w:tc>
        <w:tc>
          <w:tcPr>
            <w:tcW w:w="3686" w:type="dxa"/>
            <w:shd w:val="clear" w:color="auto" w:fill="auto"/>
            <w:vAlign w:val="center"/>
          </w:tcPr>
          <w:p>
            <w:pPr>
              <w:widowControl/>
              <w:spacing w:line="240" w:lineRule="auto"/>
              <w:ind w:firstLine="0" w:firstLineChars="0"/>
              <w:jc w:val="left"/>
              <w:rPr>
                <w:rFonts w:ascii="宋体" w:hAnsi="宋体" w:cs="宋体"/>
                <w:kern w:val="0"/>
                <w:sz w:val="21"/>
                <w:szCs w:val="21"/>
                <w:highlight w:val="none"/>
              </w:rPr>
            </w:pPr>
            <w:r>
              <w:rPr>
                <w:rFonts w:hint="eastAsia" w:ascii="宋体" w:hAnsi="宋体" w:cs="宋体"/>
                <w:kern w:val="0"/>
                <w:sz w:val="21"/>
                <w:szCs w:val="21"/>
                <w:highlight w:val="none"/>
              </w:rPr>
              <w:t>小卖部后山1</w:t>
            </w:r>
          </w:p>
        </w:tc>
        <w:tc>
          <w:tcPr>
            <w:tcW w:w="1964" w:type="dxa"/>
            <w:vMerge w:val="restart"/>
            <w:shd w:val="clear" w:color="auto" w:fill="auto"/>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光纤收发器故障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36"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45</w:t>
            </w:r>
          </w:p>
        </w:tc>
        <w:tc>
          <w:tcPr>
            <w:tcW w:w="1854" w:type="dxa"/>
            <w:vMerge w:val="continue"/>
            <w:vAlign w:val="center"/>
          </w:tcPr>
          <w:p>
            <w:pPr>
              <w:widowControl/>
              <w:spacing w:line="240" w:lineRule="auto"/>
              <w:ind w:firstLine="0" w:firstLineChars="0"/>
              <w:jc w:val="left"/>
              <w:rPr>
                <w:rFonts w:ascii="宋体" w:hAnsi="宋体" w:cs="宋体"/>
                <w:kern w:val="0"/>
                <w:sz w:val="21"/>
                <w:szCs w:val="21"/>
                <w:highlight w:val="none"/>
              </w:rPr>
            </w:pPr>
          </w:p>
        </w:tc>
        <w:tc>
          <w:tcPr>
            <w:tcW w:w="3686" w:type="dxa"/>
            <w:shd w:val="clear" w:color="auto" w:fill="auto"/>
            <w:vAlign w:val="center"/>
          </w:tcPr>
          <w:p>
            <w:pPr>
              <w:widowControl/>
              <w:spacing w:line="240" w:lineRule="auto"/>
              <w:ind w:firstLine="0" w:firstLineChars="0"/>
              <w:jc w:val="left"/>
              <w:rPr>
                <w:rFonts w:ascii="宋体" w:hAnsi="宋体" w:cs="宋体"/>
                <w:kern w:val="0"/>
                <w:sz w:val="21"/>
                <w:szCs w:val="21"/>
                <w:highlight w:val="none"/>
              </w:rPr>
            </w:pPr>
            <w:r>
              <w:rPr>
                <w:rFonts w:hint="eastAsia" w:ascii="宋体" w:hAnsi="宋体" w:cs="宋体"/>
                <w:kern w:val="0"/>
                <w:sz w:val="21"/>
                <w:szCs w:val="21"/>
                <w:highlight w:val="none"/>
              </w:rPr>
              <w:t>小卖部后山2</w:t>
            </w:r>
          </w:p>
        </w:tc>
        <w:tc>
          <w:tcPr>
            <w:tcW w:w="1964" w:type="dxa"/>
            <w:vMerge w:val="continue"/>
            <w:vAlign w:val="center"/>
          </w:tcPr>
          <w:p>
            <w:pPr>
              <w:widowControl/>
              <w:spacing w:line="240" w:lineRule="auto"/>
              <w:ind w:firstLine="0" w:firstLineChars="0"/>
              <w:jc w:val="left"/>
              <w:rPr>
                <w:rFonts w:ascii="宋体" w:hAnsi="宋体" w:cs="宋体"/>
                <w:kern w:val="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36"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42</w:t>
            </w:r>
          </w:p>
        </w:tc>
        <w:tc>
          <w:tcPr>
            <w:tcW w:w="1854" w:type="dxa"/>
            <w:vMerge w:val="continue"/>
            <w:vAlign w:val="center"/>
          </w:tcPr>
          <w:p>
            <w:pPr>
              <w:widowControl/>
              <w:spacing w:line="240" w:lineRule="auto"/>
              <w:ind w:firstLine="0" w:firstLineChars="0"/>
              <w:jc w:val="left"/>
              <w:rPr>
                <w:rFonts w:ascii="宋体" w:hAnsi="宋体" w:cs="宋体"/>
                <w:kern w:val="0"/>
                <w:sz w:val="21"/>
                <w:szCs w:val="21"/>
                <w:highlight w:val="none"/>
              </w:rPr>
            </w:pPr>
          </w:p>
        </w:tc>
        <w:tc>
          <w:tcPr>
            <w:tcW w:w="3686" w:type="dxa"/>
            <w:shd w:val="clear" w:color="auto" w:fill="auto"/>
            <w:vAlign w:val="center"/>
          </w:tcPr>
          <w:p>
            <w:pPr>
              <w:widowControl/>
              <w:spacing w:line="240" w:lineRule="auto"/>
              <w:ind w:firstLine="0" w:firstLineChars="0"/>
              <w:jc w:val="left"/>
              <w:rPr>
                <w:rFonts w:ascii="宋体" w:hAnsi="宋体" w:cs="宋体"/>
                <w:kern w:val="0"/>
                <w:sz w:val="21"/>
                <w:szCs w:val="21"/>
                <w:highlight w:val="none"/>
              </w:rPr>
            </w:pPr>
            <w:r>
              <w:rPr>
                <w:rFonts w:hint="eastAsia" w:ascii="宋体" w:hAnsi="宋体" w:cs="宋体"/>
                <w:kern w:val="0"/>
                <w:sz w:val="21"/>
                <w:szCs w:val="21"/>
                <w:highlight w:val="none"/>
              </w:rPr>
              <w:t>信息楼东南校道图岛</w:t>
            </w:r>
          </w:p>
        </w:tc>
        <w:tc>
          <w:tcPr>
            <w:tcW w:w="1964" w:type="dxa"/>
            <w:shd w:val="clear" w:color="auto" w:fill="auto"/>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线路故障</w:t>
            </w:r>
            <w:r>
              <w:rPr>
                <w:rFonts w:hint="eastAsia" w:ascii="宋体" w:hAnsi="宋体" w:cs="宋体"/>
                <w:kern w:val="0"/>
                <w:sz w:val="21"/>
                <w:szCs w:val="21"/>
                <w:highlight w:val="none"/>
              </w:rPr>
              <w:br w:type="textWrapping"/>
            </w:r>
            <w:r>
              <w:rPr>
                <w:rFonts w:hint="eastAsia" w:ascii="宋体" w:hAnsi="宋体" w:cs="宋体"/>
                <w:kern w:val="0"/>
                <w:sz w:val="21"/>
                <w:szCs w:val="21"/>
                <w:highlight w:val="none"/>
              </w:rPr>
              <w:t>且枪机故障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trPr>
        <w:tc>
          <w:tcPr>
            <w:tcW w:w="836"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43</w:t>
            </w:r>
          </w:p>
        </w:tc>
        <w:tc>
          <w:tcPr>
            <w:tcW w:w="1854" w:type="dxa"/>
            <w:vMerge w:val="continue"/>
            <w:vAlign w:val="center"/>
          </w:tcPr>
          <w:p>
            <w:pPr>
              <w:widowControl/>
              <w:spacing w:line="240" w:lineRule="auto"/>
              <w:ind w:firstLine="0" w:firstLineChars="0"/>
              <w:jc w:val="left"/>
              <w:rPr>
                <w:rFonts w:ascii="宋体" w:hAnsi="宋体" w:cs="宋体"/>
                <w:kern w:val="0"/>
                <w:sz w:val="21"/>
                <w:szCs w:val="21"/>
                <w:highlight w:val="none"/>
              </w:rPr>
            </w:pPr>
          </w:p>
        </w:tc>
        <w:tc>
          <w:tcPr>
            <w:tcW w:w="3686" w:type="dxa"/>
            <w:shd w:val="clear" w:color="auto" w:fill="auto"/>
            <w:vAlign w:val="center"/>
          </w:tcPr>
          <w:p>
            <w:pPr>
              <w:widowControl/>
              <w:spacing w:line="240" w:lineRule="auto"/>
              <w:ind w:firstLine="0" w:firstLineChars="0"/>
              <w:jc w:val="left"/>
              <w:rPr>
                <w:rFonts w:ascii="宋体" w:hAnsi="宋体" w:cs="宋体"/>
                <w:kern w:val="0"/>
                <w:sz w:val="21"/>
                <w:szCs w:val="21"/>
                <w:highlight w:val="none"/>
              </w:rPr>
            </w:pPr>
            <w:r>
              <w:rPr>
                <w:rFonts w:hint="eastAsia" w:ascii="宋体" w:hAnsi="宋体" w:cs="宋体"/>
                <w:kern w:val="0"/>
                <w:sz w:val="21"/>
                <w:szCs w:val="21"/>
                <w:highlight w:val="none"/>
              </w:rPr>
              <w:t>1号宿舍楼北(室外圆环)</w:t>
            </w:r>
          </w:p>
        </w:tc>
        <w:tc>
          <w:tcPr>
            <w:tcW w:w="1964"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线路故障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36" w:type="dxa"/>
            <w:shd w:val="clear" w:color="auto" w:fill="auto"/>
            <w:noWrap/>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44</w:t>
            </w:r>
          </w:p>
        </w:tc>
        <w:tc>
          <w:tcPr>
            <w:tcW w:w="1854" w:type="dxa"/>
            <w:vMerge w:val="continue"/>
            <w:vAlign w:val="center"/>
          </w:tcPr>
          <w:p>
            <w:pPr>
              <w:widowControl/>
              <w:spacing w:line="240" w:lineRule="auto"/>
              <w:ind w:firstLine="0" w:firstLineChars="0"/>
              <w:jc w:val="left"/>
              <w:rPr>
                <w:rFonts w:ascii="宋体" w:hAnsi="宋体" w:cs="宋体"/>
                <w:kern w:val="0"/>
                <w:sz w:val="21"/>
                <w:szCs w:val="21"/>
                <w:highlight w:val="none"/>
              </w:rPr>
            </w:pPr>
          </w:p>
        </w:tc>
        <w:tc>
          <w:tcPr>
            <w:tcW w:w="3686" w:type="dxa"/>
            <w:shd w:val="clear" w:color="auto" w:fill="auto"/>
            <w:vAlign w:val="center"/>
          </w:tcPr>
          <w:p>
            <w:pPr>
              <w:widowControl/>
              <w:spacing w:line="240" w:lineRule="auto"/>
              <w:ind w:firstLine="0" w:firstLineChars="0"/>
              <w:jc w:val="left"/>
              <w:rPr>
                <w:rFonts w:ascii="宋体" w:hAnsi="宋体" w:cs="宋体"/>
                <w:kern w:val="0"/>
                <w:sz w:val="21"/>
                <w:szCs w:val="21"/>
                <w:highlight w:val="none"/>
              </w:rPr>
            </w:pPr>
            <w:r>
              <w:rPr>
                <w:rFonts w:hint="eastAsia" w:ascii="宋体" w:hAnsi="宋体" w:cs="宋体"/>
                <w:kern w:val="0"/>
                <w:sz w:val="21"/>
                <w:szCs w:val="21"/>
                <w:highlight w:val="none"/>
              </w:rPr>
              <w:t>第三教学区(室外道路)</w:t>
            </w:r>
          </w:p>
        </w:tc>
        <w:tc>
          <w:tcPr>
            <w:tcW w:w="1964" w:type="dxa"/>
            <w:shd w:val="clear" w:color="auto" w:fill="auto"/>
            <w:vAlign w:val="center"/>
          </w:tcPr>
          <w:p>
            <w:pPr>
              <w:widowControl/>
              <w:spacing w:line="240" w:lineRule="auto"/>
              <w:ind w:firstLine="0" w:firstLineChars="0"/>
              <w:jc w:val="center"/>
              <w:rPr>
                <w:rFonts w:ascii="宋体" w:hAnsi="宋体" w:cs="宋体"/>
                <w:kern w:val="0"/>
                <w:sz w:val="21"/>
                <w:szCs w:val="21"/>
                <w:highlight w:val="none"/>
              </w:rPr>
            </w:pPr>
            <w:r>
              <w:rPr>
                <w:rFonts w:hint="eastAsia" w:ascii="宋体" w:hAnsi="宋体" w:cs="宋体"/>
                <w:kern w:val="0"/>
                <w:sz w:val="21"/>
                <w:szCs w:val="21"/>
                <w:highlight w:val="none"/>
              </w:rPr>
              <w:t>线路故障</w:t>
            </w:r>
            <w:r>
              <w:rPr>
                <w:rFonts w:hint="eastAsia" w:ascii="宋体" w:hAnsi="宋体" w:cs="宋体"/>
                <w:kern w:val="0"/>
                <w:sz w:val="21"/>
                <w:szCs w:val="21"/>
                <w:highlight w:val="none"/>
              </w:rPr>
              <w:br w:type="textWrapping"/>
            </w:r>
            <w:r>
              <w:rPr>
                <w:rFonts w:hint="eastAsia" w:ascii="宋体" w:hAnsi="宋体" w:cs="宋体"/>
                <w:kern w:val="0"/>
                <w:sz w:val="21"/>
                <w:szCs w:val="21"/>
                <w:highlight w:val="none"/>
              </w:rPr>
              <w:t>且枪机故障</w:t>
            </w:r>
          </w:p>
        </w:tc>
      </w:tr>
    </w:tbl>
    <w:p>
      <w:pPr>
        <w:pStyle w:val="5"/>
        <w:ind w:left="360"/>
        <w:rPr>
          <w:highlight w:val="none"/>
        </w:rPr>
      </w:pPr>
      <w:r>
        <w:rPr>
          <w:rFonts w:hint="eastAsia"/>
          <w:highlight w:val="none"/>
        </w:rPr>
        <w:t>故障监控升级改造</w:t>
      </w:r>
    </w:p>
    <w:p>
      <w:pPr>
        <w:ind w:firstLine="480"/>
        <w:rPr>
          <w:highlight w:val="none"/>
        </w:rPr>
      </w:pPr>
      <w:r>
        <w:rPr>
          <w:highlight w:val="none"/>
        </w:rPr>
        <w:t>根据上述监控故障的统计分析</w:t>
      </w:r>
      <w:r>
        <w:rPr>
          <w:rFonts w:hint="eastAsia"/>
          <w:highlight w:val="none"/>
        </w:rPr>
        <w:t>，</w:t>
      </w:r>
      <w:r>
        <w:rPr>
          <w:highlight w:val="none"/>
        </w:rPr>
        <w:t>本次对于以上故障监控的</w:t>
      </w:r>
      <w:r>
        <w:rPr>
          <w:rFonts w:hint="eastAsia"/>
          <w:highlight w:val="none"/>
        </w:rPr>
        <w:t>升级</w:t>
      </w:r>
      <w:r>
        <w:rPr>
          <w:highlight w:val="none"/>
        </w:rPr>
        <w:t>改造方案如下</w:t>
      </w:r>
      <w:r>
        <w:rPr>
          <w:rFonts w:hint="eastAsia"/>
          <w:highlight w:val="none"/>
        </w:rPr>
        <w:t>：</w:t>
      </w:r>
    </w:p>
    <w:p>
      <w:pPr>
        <w:numPr>
          <w:ilvl w:val="0"/>
          <w:numId w:val="11"/>
        </w:numPr>
        <w:ind w:left="0" w:firstLine="482"/>
        <w:jc w:val="left"/>
        <w:rPr>
          <w:b/>
          <w:szCs w:val="24"/>
          <w:highlight w:val="none"/>
        </w:rPr>
      </w:pPr>
      <w:r>
        <w:rPr>
          <w:rFonts w:hint="eastAsia"/>
          <w:b/>
          <w:szCs w:val="24"/>
          <w:highlight w:val="none"/>
        </w:rPr>
        <w:t>线路故障</w:t>
      </w:r>
    </w:p>
    <w:p>
      <w:pPr>
        <w:ind w:firstLine="480"/>
        <w:rPr>
          <w:szCs w:val="24"/>
          <w:highlight w:val="none"/>
        </w:rPr>
      </w:pPr>
      <w:r>
        <w:rPr>
          <w:rFonts w:hint="eastAsia"/>
          <w:highlight w:val="none"/>
        </w:rPr>
        <w:t>线路故障包括通信线路和电源线路，经现场勘察，原线路已无法修复，建议重新敷设线路</w:t>
      </w:r>
      <w:r>
        <w:rPr>
          <w:rFonts w:hint="eastAsia"/>
          <w:szCs w:val="24"/>
          <w:highlight w:val="none"/>
        </w:rPr>
        <w:t>。如一号教职工宿舍楼主干光纤原敷设至一号食堂，再通过一号食堂主干光纤连接至四号宿舍楼；建议改为一号教职工宿舍楼、一号食堂分别敷设1条光纤主干至四号宿舍楼，线路总长相近，但可以避免串联故障。</w:t>
      </w:r>
    </w:p>
    <w:p>
      <w:pPr>
        <w:ind w:firstLine="480"/>
        <w:rPr>
          <w:szCs w:val="24"/>
          <w:highlight w:val="none"/>
        </w:rPr>
      </w:pPr>
      <w:r>
        <w:rPr>
          <w:szCs w:val="24"/>
          <w:highlight w:val="none"/>
        </w:rPr>
        <w:t>其中光纤线路修复统计表如下</w:t>
      </w:r>
      <w:r>
        <w:rPr>
          <w:rFonts w:hint="eastAsia"/>
          <w:szCs w:val="24"/>
          <w:highlight w:val="none"/>
        </w:rPr>
        <w:t>：</w:t>
      </w:r>
    </w:p>
    <w:tbl>
      <w:tblPr>
        <w:tblStyle w:val="27"/>
        <w:tblW w:w="5000" w:type="pct"/>
        <w:jc w:val="center"/>
        <w:tblLayout w:type="autofit"/>
        <w:tblCellMar>
          <w:top w:w="0" w:type="dxa"/>
          <w:left w:w="108" w:type="dxa"/>
          <w:bottom w:w="0" w:type="dxa"/>
          <w:right w:w="108" w:type="dxa"/>
        </w:tblCellMar>
      </w:tblPr>
      <w:tblGrid>
        <w:gridCol w:w="744"/>
        <w:gridCol w:w="3290"/>
        <w:gridCol w:w="1227"/>
        <w:gridCol w:w="1143"/>
        <w:gridCol w:w="2124"/>
      </w:tblGrid>
      <w:tr>
        <w:tblPrEx>
          <w:tblCellMar>
            <w:top w:w="0" w:type="dxa"/>
            <w:left w:w="108" w:type="dxa"/>
            <w:bottom w:w="0" w:type="dxa"/>
            <w:right w:w="108" w:type="dxa"/>
          </w:tblCellMar>
        </w:tblPrEx>
        <w:trPr>
          <w:trHeight w:val="510" w:hRule="exact"/>
          <w:jc w:val="center"/>
        </w:trPr>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b/>
                <w:bCs/>
                <w:color w:val="000000"/>
                <w:sz w:val="21"/>
                <w:szCs w:val="21"/>
                <w:highlight w:val="none"/>
              </w:rPr>
            </w:pPr>
            <w:r>
              <w:rPr>
                <w:rFonts w:hint="eastAsia" w:ascii="宋体" w:hAnsi="宋体" w:cs="宋体"/>
                <w:b/>
                <w:bCs/>
                <w:color w:val="000000"/>
                <w:kern w:val="0"/>
                <w:sz w:val="21"/>
                <w:szCs w:val="21"/>
                <w:highlight w:val="none"/>
                <w:lang w:bidi="ar"/>
              </w:rPr>
              <w:t>序号</w:t>
            </w:r>
          </w:p>
        </w:tc>
        <w:tc>
          <w:tcPr>
            <w:tcW w:w="19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b/>
                <w:bCs/>
                <w:color w:val="000000"/>
                <w:sz w:val="21"/>
                <w:szCs w:val="21"/>
                <w:highlight w:val="none"/>
              </w:rPr>
            </w:pPr>
            <w:r>
              <w:rPr>
                <w:rFonts w:hint="eastAsia" w:ascii="宋体" w:hAnsi="宋体" w:cs="宋体"/>
                <w:b/>
                <w:bCs/>
                <w:color w:val="000000"/>
                <w:kern w:val="0"/>
                <w:sz w:val="21"/>
                <w:szCs w:val="21"/>
                <w:highlight w:val="none"/>
                <w:lang w:bidi="ar"/>
              </w:rPr>
              <w:t>光纤链路</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b/>
                <w:bCs/>
                <w:color w:val="000000"/>
                <w:sz w:val="21"/>
                <w:szCs w:val="21"/>
                <w:highlight w:val="none"/>
              </w:rPr>
            </w:pPr>
            <w:r>
              <w:rPr>
                <w:rFonts w:hint="eastAsia" w:ascii="宋体" w:hAnsi="宋体" w:cs="宋体"/>
                <w:b/>
                <w:bCs/>
                <w:color w:val="000000"/>
                <w:kern w:val="0"/>
                <w:sz w:val="21"/>
                <w:szCs w:val="21"/>
                <w:highlight w:val="none"/>
                <w:lang w:bidi="ar"/>
              </w:rPr>
              <w:t>光纤</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b/>
                <w:bCs/>
                <w:color w:val="000000"/>
                <w:sz w:val="21"/>
                <w:szCs w:val="21"/>
                <w:highlight w:val="none"/>
              </w:rPr>
            </w:pPr>
            <w:r>
              <w:rPr>
                <w:rFonts w:hint="eastAsia" w:ascii="宋体" w:hAnsi="宋体" w:cs="宋体"/>
                <w:b/>
                <w:bCs/>
                <w:color w:val="000000"/>
                <w:kern w:val="0"/>
                <w:sz w:val="21"/>
                <w:szCs w:val="21"/>
                <w:highlight w:val="none"/>
                <w:lang w:bidi="ar"/>
              </w:rPr>
              <w:t>长度</w:t>
            </w:r>
          </w:p>
        </w:tc>
        <w:tc>
          <w:tcPr>
            <w:tcW w:w="1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highlight w:val="none"/>
              </w:rPr>
            </w:pPr>
            <w:r>
              <w:rPr>
                <w:rFonts w:hint="eastAsia" w:ascii="宋体" w:hAnsi="宋体" w:cs="宋体"/>
                <w:color w:val="000000"/>
                <w:kern w:val="0"/>
                <w:sz w:val="21"/>
                <w:szCs w:val="21"/>
                <w:highlight w:val="none"/>
                <w:lang w:bidi="ar"/>
              </w:rPr>
              <w:t>备注</w:t>
            </w:r>
          </w:p>
        </w:tc>
      </w:tr>
      <w:tr>
        <w:tblPrEx>
          <w:tblCellMar>
            <w:top w:w="0" w:type="dxa"/>
            <w:left w:w="108" w:type="dxa"/>
            <w:bottom w:w="0" w:type="dxa"/>
            <w:right w:w="108" w:type="dxa"/>
          </w:tblCellMar>
        </w:tblPrEx>
        <w:trPr>
          <w:trHeight w:val="510" w:hRule="exact"/>
          <w:jc w:val="center"/>
        </w:trPr>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highlight w:val="none"/>
              </w:rPr>
            </w:pPr>
            <w:r>
              <w:rPr>
                <w:rFonts w:hint="eastAsia" w:ascii="宋体" w:hAnsi="宋体" w:cs="宋体"/>
                <w:color w:val="000000"/>
                <w:kern w:val="0"/>
                <w:sz w:val="21"/>
                <w:szCs w:val="21"/>
                <w:highlight w:val="none"/>
                <w:lang w:bidi="ar"/>
              </w:rPr>
              <w:t>1</w:t>
            </w:r>
          </w:p>
        </w:tc>
        <w:tc>
          <w:tcPr>
            <w:tcW w:w="19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highlight w:val="none"/>
              </w:rPr>
            </w:pPr>
            <w:r>
              <w:rPr>
                <w:rFonts w:hint="eastAsia" w:ascii="宋体" w:hAnsi="宋体" w:cs="宋体"/>
                <w:color w:val="000000"/>
                <w:kern w:val="0"/>
                <w:sz w:val="21"/>
                <w:szCs w:val="21"/>
                <w:highlight w:val="none"/>
                <w:lang w:bidi="ar"/>
              </w:rPr>
              <w:t>五号宿舍楼至保安楼</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color w:val="000000"/>
                <w:sz w:val="21"/>
                <w:szCs w:val="21"/>
                <w:highlight w:val="none"/>
              </w:rPr>
            </w:pPr>
            <w:r>
              <w:rPr>
                <w:rFonts w:hint="eastAsia" w:ascii="宋体" w:hAnsi="宋体" w:cs="宋体"/>
                <w:color w:val="000000"/>
                <w:kern w:val="0"/>
                <w:sz w:val="21"/>
                <w:szCs w:val="21"/>
                <w:highlight w:val="none"/>
                <w:lang w:bidi="ar"/>
              </w:rPr>
              <w:t>12芯</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highlight w:val="none"/>
              </w:rPr>
            </w:pPr>
            <w:r>
              <w:rPr>
                <w:rFonts w:hint="eastAsia" w:ascii="宋体" w:hAnsi="宋体" w:cs="宋体"/>
                <w:color w:val="000000"/>
                <w:kern w:val="0"/>
                <w:sz w:val="21"/>
                <w:szCs w:val="21"/>
                <w:highlight w:val="none"/>
                <w:lang w:bidi="ar"/>
              </w:rPr>
              <w:t>150</w:t>
            </w:r>
          </w:p>
        </w:tc>
        <w:tc>
          <w:tcPr>
            <w:tcW w:w="1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highlight w:val="none"/>
              </w:rPr>
            </w:pPr>
            <w:r>
              <w:rPr>
                <w:rFonts w:hint="eastAsia" w:ascii="宋体" w:hAnsi="宋体" w:cs="宋体"/>
                <w:color w:val="000000"/>
                <w:kern w:val="0"/>
                <w:sz w:val="21"/>
                <w:szCs w:val="21"/>
                <w:highlight w:val="none"/>
                <w:lang w:bidi="ar"/>
              </w:rPr>
              <w:t>主干断裂，重新敷设</w:t>
            </w:r>
          </w:p>
        </w:tc>
      </w:tr>
      <w:tr>
        <w:tblPrEx>
          <w:tblCellMar>
            <w:top w:w="0" w:type="dxa"/>
            <w:left w:w="108" w:type="dxa"/>
            <w:bottom w:w="0" w:type="dxa"/>
            <w:right w:w="108" w:type="dxa"/>
          </w:tblCellMar>
        </w:tblPrEx>
        <w:trPr>
          <w:trHeight w:val="510" w:hRule="exact"/>
          <w:jc w:val="center"/>
        </w:trPr>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highlight w:val="none"/>
              </w:rPr>
            </w:pPr>
            <w:r>
              <w:rPr>
                <w:rFonts w:hint="eastAsia" w:ascii="宋体" w:hAnsi="宋体" w:cs="宋体"/>
                <w:color w:val="000000"/>
                <w:kern w:val="0"/>
                <w:sz w:val="21"/>
                <w:szCs w:val="21"/>
                <w:highlight w:val="none"/>
                <w:lang w:bidi="ar"/>
              </w:rPr>
              <w:t>2</w:t>
            </w:r>
          </w:p>
        </w:tc>
        <w:tc>
          <w:tcPr>
            <w:tcW w:w="19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highlight w:val="none"/>
              </w:rPr>
            </w:pPr>
            <w:r>
              <w:rPr>
                <w:rFonts w:hint="eastAsia" w:ascii="宋体" w:hAnsi="宋体" w:cs="宋体"/>
                <w:color w:val="000000"/>
                <w:kern w:val="0"/>
                <w:sz w:val="21"/>
                <w:szCs w:val="21"/>
                <w:highlight w:val="none"/>
                <w:lang w:bidi="ar"/>
              </w:rPr>
              <w:t>一号食堂至四号宿舍楼</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color w:val="000000"/>
                <w:sz w:val="21"/>
                <w:szCs w:val="21"/>
                <w:highlight w:val="none"/>
              </w:rPr>
            </w:pPr>
            <w:r>
              <w:rPr>
                <w:rFonts w:hint="eastAsia" w:ascii="宋体" w:hAnsi="宋体" w:cs="宋体"/>
                <w:color w:val="000000"/>
                <w:kern w:val="0"/>
                <w:sz w:val="21"/>
                <w:szCs w:val="21"/>
                <w:highlight w:val="none"/>
                <w:lang w:bidi="ar"/>
              </w:rPr>
              <w:t>12芯</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highlight w:val="none"/>
              </w:rPr>
            </w:pPr>
            <w:r>
              <w:rPr>
                <w:rFonts w:hint="eastAsia" w:ascii="宋体" w:hAnsi="宋体" w:cs="宋体"/>
                <w:color w:val="000000"/>
                <w:kern w:val="0"/>
                <w:sz w:val="21"/>
                <w:szCs w:val="21"/>
                <w:highlight w:val="none"/>
                <w:lang w:bidi="ar"/>
              </w:rPr>
              <w:t>150</w:t>
            </w:r>
          </w:p>
        </w:tc>
        <w:tc>
          <w:tcPr>
            <w:tcW w:w="1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highlight w:val="none"/>
              </w:rPr>
            </w:pPr>
            <w:r>
              <w:rPr>
                <w:rFonts w:hint="eastAsia" w:ascii="宋体" w:hAnsi="宋体" w:cs="宋体"/>
                <w:color w:val="000000"/>
                <w:kern w:val="0"/>
                <w:sz w:val="21"/>
                <w:szCs w:val="21"/>
                <w:highlight w:val="none"/>
                <w:lang w:bidi="ar"/>
              </w:rPr>
              <w:t>主干断裂，重新敷设</w:t>
            </w:r>
          </w:p>
        </w:tc>
      </w:tr>
      <w:tr>
        <w:tblPrEx>
          <w:tblCellMar>
            <w:top w:w="0" w:type="dxa"/>
            <w:left w:w="108" w:type="dxa"/>
            <w:bottom w:w="0" w:type="dxa"/>
            <w:right w:w="108" w:type="dxa"/>
          </w:tblCellMar>
        </w:tblPrEx>
        <w:trPr>
          <w:trHeight w:val="510" w:hRule="exact"/>
          <w:jc w:val="center"/>
        </w:trPr>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highlight w:val="none"/>
              </w:rPr>
            </w:pPr>
            <w:r>
              <w:rPr>
                <w:rFonts w:hint="eastAsia" w:ascii="宋体" w:hAnsi="宋体" w:cs="宋体"/>
                <w:color w:val="000000"/>
                <w:kern w:val="0"/>
                <w:sz w:val="21"/>
                <w:szCs w:val="21"/>
                <w:highlight w:val="none"/>
                <w:lang w:bidi="ar"/>
              </w:rPr>
              <w:t>3</w:t>
            </w:r>
          </w:p>
        </w:tc>
        <w:tc>
          <w:tcPr>
            <w:tcW w:w="19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highlight w:val="none"/>
              </w:rPr>
            </w:pPr>
            <w:r>
              <w:rPr>
                <w:rFonts w:hint="eastAsia" w:ascii="宋体" w:hAnsi="宋体" w:cs="宋体"/>
                <w:color w:val="000000"/>
                <w:kern w:val="0"/>
                <w:sz w:val="21"/>
                <w:szCs w:val="21"/>
                <w:highlight w:val="none"/>
                <w:lang w:bidi="ar"/>
              </w:rPr>
              <w:t>一号教工宿舍至四号宿舍楼</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color w:val="000000"/>
                <w:sz w:val="21"/>
                <w:szCs w:val="21"/>
                <w:highlight w:val="none"/>
              </w:rPr>
            </w:pPr>
            <w:r>
              <w:rPr>
                <w:rFonts w:hint="eastAsia" w:ascii="宋体" w:hAnsi="宋体" w:cs="宋体"/>
                <w:color w:val="000000"/>
                <w:kern w:val="0"/>
                <w:sz w:val="21"/>
                <w:szCs w:val="21"/>
                <w:highlight w:val="none"/>
                <w:lang w:bidi="ar"/>
              </w:rPr>
              <w:t>12芯</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highlight w:val="none"/>
              </w:rPr>
            </w:pPr>
            <w:r>
              <w:rPr>
                <w:rFonts w:hint="eastAsia" w:ascii="宋体" w:hAnsi="宋体" w:cs="宋体"/>
                <w:color w:val="000000"/>
                <w:kern w:val="0"/>
                <w:sz w:val="21"/>
                <w:szCs w:val="21"/>
                <w:highlight w:val="none"/>
                <w:lang w:bidi="ar"/>
              </w:rPr>
              <w:t>250</w:t>
            </w:r>
          </w:p>
        </w:tc>
        <w:tc>
          <w:tcPr>
            <w:tcW w:w="1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highlight w:val="none"/>
              </w:rPr>
            </w:pPr>
            <w:r>
              <w:rPr>
                <w:rFonts w:hint="eastAsia" w:ascii="宋体" w:hAnsi="宋体" w:cs="宋体"/>
                <w:color w:val="000000"/>
                <w:kern w:val="0"/>
                <w:sz w:val="21"/>
                <w:szCs w:val="21"/>
                <w:highlight w:val="none"/>
                <w:lang w:bidi="ar"/>
              </w:rPr>
              <w:t>主干断裂，重新敷设</w:t>
            </w:r>
          </w:p>
        </w:tc>
      </w:tr>
      <w:tr>
        <w:tblPrEx>
          <w:tblCellMar>
            <w:top w:w="0" w:type="dxa"/>
            <w:left w:w="108" w:type="dxa"/>
            <w:bottom w:w="0" w:type="dxa"/>
            <w:right w:w="108" w:type="dxa"/>
          </w:tblCellMar>
        </w:tblPrEx>
        <w:trPr>
          <w:trHeight w:val="510" w:hRule="exact"/>
          <w:jc w:val="center"/>
        </w:trPr>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highlight w:val="none"/>
              </w:rPr>
            </w:pPr>
            <w:r>
              <w:rPr>
                <w:rFonts w:hint="eastAsia" w:ascii="宋体" w:hAnsi="宋体" w:cs="宋体"/>
                <w:color w:val="000000"/>
                <w:kern w:val="0"/>
                <w:sz w:val="21"/>
                <w:szCs w:val="21"/>
                <w:highlight w:val="none"/>
                <w:lang w:bidi="ar"/>
              </w:rPr>
              <w:t>4</w:t>
            </w:r>
          </w:p>
        </w:tc>
        <w:tc>
          <w:tcPr>
            <w:tcW w:w="19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highlight w:val="none"/>
              </w:rPr>
            </w:pPr>
            <w:r>
              <w:rPr>
                <w:rFonts w:hint="eastAsia" w:ascii="宋体" w:hAnsi="宋体" w:cs="宋体"/>
                <w:color w:val="000000"/>
                <w:kern w:val="0"/>
                <w:sz w:val="21"/>
                <w:szCs w:val="21"/>
                <w:highlight w:val="none"/>
                <w:lang w:bidi="ar"/>
              </w:rPr>
              <w:t>一号教工宿舍至室外校道</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color w:val="000000"/>
                <w:sz w:val="21"/>
                <w:szCs w:val="21"/>
                <w:highlight w:val="none"/>
              </w:rPr>
            </w:pPr>
            <w:r>
              <w:rPr>
                <w:rFonts w:hint="eastAsia" w:ascii="宋体" w:hAnsi="宋体" w:cs="宋体"/>
                <w:color w:val="000000"/>
                <w:kern w:val="0"/>
                <w:sz w:val="21"/>
                <w:szCs w:val="21"/>
                <w:highlight w:val="none"/>
                <w:lang w:bidi="ar"/>
              </w:rPr>
              <w:t>4芯</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highlight w:val="none"/>
              </w:rPr>
            </w:pPr>
            <w:r>
              <w:rPr>
                <w:rFonts w:hint="eastAsia" w:ascii="宋体" w:hAnsi="宋体" w:cs="宋体"/>
                <w:color w:val="000000"/>
                <w:kern w:val="0"/>
                <w:sz w:val="21"/>
                <w:szCs w:val="21"/>
                <w:highlight w:val="none"/>
                <w:lang w:bidi="ar"/>
              </w:rPr>
              <w:t>100</w:t>
            </w:r>
          </w:p>
        </w:tc>
        <w:tc>
          <w:tcPr>
            <w:tcW w:w="1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highlight w:val="none"/>
              </w:rPr>
            </w:pPr>
            <w:r>
              <w:rPr>
                <w:rFonts w:hint="eastAsia" w:ascii="宋体" w:hAnsi="宋体" w:cs="宋体"/>
                <w:color w:val="000000"/>
                <w:kern w:val="0"/>
                <w:sz w:val="21"/>
                <w:szCs w:val="21"/>
                <w:highlight w:val="none"/>
                <w:lang w:bidi="ar"/>
              </w:rPr>
              <w:t>主干断裂，重新敷设</w:t>
            </w:r>
          </w:p>
        </w:tc>
      </w:tr>
      <w:tr>
        <w:tblPrEx>
          <w:tblCellMar>
            <w:top w:w="0" w:type="dxa"/>
            <w:left w:w="108" w:type="dxa"/>
            <w:bottom w:w="0" w:type="dxa"/>
            <w:right w:w="108" w:type="dxa"/>
          </w:tblCellMar>
        </w:tblPrEx>
        <w:trPr>
          <w:trHeight w:val="510" w:hRule="exact"/>
          <w:jc w:val="center"/>
        </w:trPr>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highlight w:val="none"/>
              </w:rPr>
            </w:pPr>
            <w:r>
              <w:rPr>
                <w:rFonts w:hint="eastAsia" w:ascii="宋体" w:hAnsi="宋体" w:cs="宋体"/>
                <w:color w:val="000000"/>
                <w:kern w:val="0"/>
                <w:sz w:val="21"/>
                <w:szCs w:val="21"/>
                <w:highlight w:val="none"/>
                <w:lang w:bidi="ar"/>
              </w:rPr>
              <w:t>5</w:t>
            </w:r>
          </w:p>
        </w:tc>
        <w:tc>
          <w:tcPr>
            <w:tcW w:w="19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highlight w:val="none"/>
              </w:rPr>
            </w:pPr>
            <w:r>
              <w:rPr>
                <w:rFonts w:hint="eastAsia" w:ascii="宋体" w:hAnsi="宋体" w:cs="宋体"/>
                <w:color w:val="000000"/>
                <w:kern w:val="0"/>
                <w:sz w:val="21"/>
                <w:szCs w:val="21"/>
                <w:highlight w:val="none"/>
                <w:lang w:bidi="ar"/>
              </w:rPr>
              <w:t>三号宿舍楼至泳池旁校道</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color w:val="000000"/>
                <w:sz w:val="21"/>
                <w:szCs w:val="21"/>
                <w:highlight w:val="none"/>
              </w:rPr>
            </w:pPr>
            <w:r>
              <w:rPr>
                <w:rFonts w:hint="eastAsia" w:ascii="宋体" w:hAnsi="宋体" w:cs="宋体"/>
                <w:color w:val="000000"/>
                <w:kern w:val="0"/>
                <w:sz w:val="21"/>
                <w:szCs w:val="21"/>
                <w:highlight w:val="none"/>
                <w:lang w:bidi="ar"/>
              </w:rPr>
              <w:t>4芯</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highlight w:val="none"/>
              </w:rPr>
            </w:pPr>
            <w:r>
              <w:rPr>
                <w:rFonts w:hint="eastAsia" w:ascii="宋体" w:hAnsi="宋体" w:cs="宋体"/>
                <w:color w:val="000000"/>
                <w:kern w:val="0"/>
                <w:sz w:val="21"/>
                <w:szCs w:val="21"/>
                <w:highlight w:val="none"/>
                <w:lang w:bidi="ar"/>
              </w:rPr>
              <w:t>150</w:t>
            </w:r>
          </w:p>
        </w:tc>
        <w:tc>
          <w:tcPr>
            <w:tcW w:w="1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highlight w:val="none"/>
              </w:rPr>
            </w:pPr>
            <w:r>
              <w:rPr>
                <w:rFonts w:hint="eastAsia" w:ascii="宋体" w:hAnsi="宋体" w:cs="宋体"/>
                <w:color w:val="000000"/>
                <w:kern w:val="0"/>
                <w:sz w:val="21"/>
                <w:szCs w:val="21"/>
                <w:highlight w:val="none"/>
                <w:lang w:bidi="ar"/>
              </w:rPr>
              <w:t>主干断裂，重新敷设</w:t>
            </w:r>
          </w:p>
        </w:tc>
      </w:tr>
      <w:tr>
        <w:tblPrEx>
          <w:tblCellMar>
            <w:top w:w="0" w:type="dxa"/>
            <w:left w:w="108" w:type="dxa"/>
            <w:bottom w:w="0" w:type="dxa"/>
            <w:right w:w="108" w:type="dxa"/>
          </w:tblCellMar>
        </w:tblPrEx>
        <w:trPr>
          <w:trHeight w:val="510" w:hRule="exact"/>
          <w:jc w:val="center"/>
        </w:trPr>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highlight w:val="none"/>
              </w:rPr>
            </w:pPr>
            <w:r>
              <w:rPr>
                <w:rFonts w:hint="eastAsia" w:ascii="宋体" w:hAnsi="宋体" w:cs="宋体"/>
                <w:color w:val="000000"/>
                <w:kern w:val="0"/>
                <w:sz w:val="21"/>
                <w:szCs w:val="21"/>
                <w:highlight w:val="none"/>
                <w:lang w:bidi="ar"/>
              </w:rPr>
              <w:t>6</w:t>
            </w:r>
          </w:p>
        </w:tc>
        <w:tc>
          <w:tcPr>
            <w:tcW w:w="19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highlight w:val="none"/>
              </w:rPr>
            </w:pPr>
            <w:r>
              <w:rPr>
                <w:rFonts w:hint="eastAsia" w:ascii="宋体" w:hAnsi="宋体" w:cs="宋体"/>
                <w:color w:val="000000"/>
                <w:kern w:val="0"/>
                <w:sz w:val="21"/>
                <w:szCs w:val="21"/>
                <w:highlight w:val="none"/>
                <w:lang w:bidi="ar"/>
              </w:rPr>
              <w:t>信息大楼五楼机房至二楼操作室</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color w:val="000000"/>
                <w:sz w:val="21"/>
                <w:szCs w:val="21"/>
                <w:highlight w:val="none"/>
              </w:rPr>
            </w:pPr>
            <w:r>
              <w:rPr>
                <w:rFonts w:hint="eastAsia" w:ascii="宋体" w:hAnsi="宋体" w:cs="宋体"/>
                <w:color w:val="000000"/>
                <w:kern w:val="0"/>
                <w:sz w:val="21"/>
                <w:szCs w:val="21"/>
                <w:highlight w:val="none"/>
                <w:lang w:bidi="ar"/>
              </w:rPr>
              <w:t>12芯</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highlight w:val="none"/>
              </w:rPr>
            </w:pPr>
            <w:r>
              <w:rPr>
                <w:rFonts w:hint="eastAsia" w:ascii="宋体" w:hAnsi="宋体" w:cs="宋体"/>
                <w:color w:val="000000"/>
                <w:kern w:val="0"/>
                <w:sz w:val="21"/>
                <w:szCs w:val="21"/>
                <w:highlight w:val="none"/>
                <w:lang w:bidi="ar"/>
              </w:rPr>
              <w:t>100</w:t>
            </w:r>
          </w:p>
        </w:tc>
        <w:tc>
          <w:tcPr>
            <w:tcW w:w="1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highlight w:val="none"/>
              </w:rPr>
            </w:pPr>
            <w:r>
              <w:rPr>
                <w:rFonts w:hint="eastAsia" w:ascii="宋体" w:hAnsi="宋体" w:cs="宋体"/>
                <w:color w:val="000000"/>
                <w:kern w:val="0"/>
                <w:sz w:val="21"/>
                <w:szCs w:val="21"/>
                <w:highlight w:val="none"/>
                <w:lang w:bidi="ar"/>
              </w:rPr>
              <w:t>预留</w:t>
            </w:r>
          </w:p>
        </w:tc>
      </w:tr>
      <w:tr>
        <w:tblPrEx>
          <w:tblCellMar>
            <w:top w:w="0" w:type="dxa"/>
            <w:left w:w="108" w:type="dxa"/>
            <w:bottom w:w="0" w:type="dxa"/>
            <w:right w:w="108" w:type="dxa"/>
          </w:tblCellMar>
        </w:tblPrEx>
        <w:trPr>
          <w:trHeight w:val="510" w:hRule="exact"/>
          <w:jc w:val="center"/>
        </w:trPr>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highlight w:val="none"/>
              </w:rPr>
            </w:pPr>
            <w:r>
              <w:rPr>
                <w:rFonts w:hint="eastAsia" w:ascii="宋体" w:hAnsi="宋体" w:cs="宋体"/>
                <w:color w:val="000000"/>
                <w:kern w:val="0"/>
                <w:sz w:val="21"/>
                <w:szCs w:val="21"/>
                <w:highlight w:val="none"/>
                <w:lang w:bidi="ar"/>
              </w:rPr>
              <w:t>7</w:t>
            </w:r>
          </w:p>
        </w:tc>
        <w:tc>
          <w:tcPr>
            <w:tcW w:w="19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highlight w:val="none"/>
              </w:rPr>
            </w:pPr>
            <w:r>
              <w:rPr>
                <w:rFonts w:hint="eastAsia" w:ascii="宋体" w:hAnsi="宋体" w:cs="宋体"/>
                <w:color w:val="000000"/>
                <w:kern w:val="0"/>
                <w:sz w:val="21"/>
                <w:szCs w:val="21"/>
                <w:highlight w:val="none"/>
                <w:lang w:bidi="ar"/>
              </w:rPr>
              <w:t>实训中心至室外校道</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color w:val="000000"/>
                <w:sz w:val="21"/>
                <w:szCs w:val="21"/>
                <w:highlight w:val="none"/>
              </w:rPr>
            </w:pPr>
            <w:r>
              <w:rPr>
                <w:rFonts w:hint="eastAsia" w:ascii="宋体" w:hAnsi="宋体" w:cs="宋体"/>
                <w:color w:val="000000"/>
                <w:kern w:val="0"/>
                <w:sz w:val="21"/>
                <w:szCs w:val="21"/>
                <w:highlight w:val="none"/>
                <w:lang w:bidi="ar"/>
              </w:rPr>
              <w:t>4芯</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highlight w:val="none"/>
              </w:rPr>
            </w:pPr>
            <w:r>
              <w:rPr>
                <w:rFonts w:hint="eastAsia" w:ascii="宋体" w:hAnsi="宋体" w:cs="宋体"/>
                <w:color w:val="000000"/>
                <w:kern w:val="0"/>
                <w:sz w:val="21"/>
                <w:szCs w:val="21"/>
                <w:highlight w:val="none"/>
                <w:lang w:bidi="ar"/>
              </w:rPr>
              <w:t>150</w:t>
            </w:r>
          </w:p>
        </w:tc>
        <w:tc>
          <w:tcPr>
            <w:tcW w:w="1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highlight w:val="none"/>
              </w:rPr>
            </w:pPr>
            <w:r>
              <w:rPr>
                <w:rFonts w:hint="eastAsia" w:ascii="宋体" w:hAnsi="宋体" w:cs="宋体"/>
                <w:color w:val="000000"/>
                <w:kern w:val="0"/>
                <w:sz w:val="21"/>
                <w:szCs w:val="21"/>
                <w:highlight w:val="none"/>
                <w:lang w:bidi="ar"/>
              </w:rPr>
              <w:t>礼堂断电，路由更改</w:t>
            </w:r>
          </w:p>
        </w:tc>
      </w:tr>
      <w:tr>
        <w:tblPrEx>
          <w:tblCellMar>
            <w:top w:w="0" w:type="dxa"/>
            <w:left w:w="108" w:type="dxa"/>
            <w:bottom w:w="0" w:type="dxa"/>
            <w:right w:w="108" w:type="dxa"/>
          </w:tblCellMar>
        </w:tblPrEx>
        <w:trPr>
          <w:trHeight w:val="510" w:hRule="exact"/>
          <w:jc w:val="center"/>
        </w:trPr>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highlight w:val="none"/>
              </w:rPr>
            </w:pPr>
            <w:r>
              <w:rPr>
                <w:rFonts w:hint="eastAsia" w:ascii="宋体" w:hAnsi="宋体" w:cs="宋体"/>
                <w:color w:val="000000"/>
                <w:kern w:val="0"/>
                <w:sz w:val="21"/>
                <w:szCs w:val="21"/>
                <w:highlight w:val="none"/>
                <w:lang w:bidi="ar"/>
              </w:rPr>
              <w:t>8</w:t>
            </w:r>
          </w:p>
        </w:tc>
        <w:tc>
          <w:tcPr>
            <w:tcW w:w="19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hint="default" w:ascii="宋体" w:hAnsi="宋体" w:eastAsia="宋体" w:cs="宋体"/>
                <w:color w:val="000000"/>
                <w:sz w:val="21"/>
                <w:szCs w:val="21"/>
                <w:highlight w:val="none"/>
                <w:lang w:val="en-US" w:eastAsia="zh-CN"/>
              </w:rPr>
            </w:pPr>
            <w:r>
              <w:rPr>
                <w:rFonts w:hint="eastAsia" w:ascii="宋体" w:hAnsi="宋体" w:cs="宋体"/>
                <w:color w:val="000000"/>
                <w:kern w:val="0"/>
                <w:sz w:val="21"/>
                <w:szCs w:val="21"/>
                <w:highlight w:val="none"/>
                <w:lang w:val="en-US" w:eastAsia="zh-CN" w:bidi="ar"/>
              </w:rPr>
              <w:t>第一教学区室外</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color w:val="000000"/>
                <w:sz w:val="21"/>
                <w:szCs w:val="21"/>
                <w:highlight w:val="none"/>
              </w:rPr>
            </w:pPr>
            <w:r>
              <w:rPr>
                <w:rFonts w:hint="eastAsia" w:ascii="宋体" w:hAnsi="宋体" w:cs="宋体"/>
                <w:color w:val="000000"/>
                <w:kern w:val="0"/>
                <w:sz w:val="21"/>
                <w:szCs w:val="21"/>
                <w:highlight w:val="none"/>
                <w:lang w:bidi="ar"/>
              </w:rPr>
              <w:t>4芯</w:t>
            </w: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highlight w:val="none"/>
              </w:rPr>
            </w:pPr>
            <w:r>
              <w:rPr>
                <w:rFonts w:hint="eastAsia" w:ascii="宋体" w:hAnsi="宋体" w:cs="宋体"/>
                <w:color w:val="000000"/>
                <w:kern w:val="0"/>
                <w:sz w:val="21"/>
                <w:szCs w:val="21"/>
                <w:highlight w:val="none"/>
                <w:lang w:bidi="ar"/>
              </w:rPr>
              <w:t>150</w:t>
            </w:r>
          </w:p>
        </w:tc>
        <w:tc>
          <w:tcPr>
            <w:tcW w:w="1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hint="default" w:ascii="宋体" w:hAnsi="宋体" w:eastAsia="宋体" w:cs="宋体"/>
                <w:color w:val="000000"/>
                <w:sz w:val="21"/>
                <w:szCs w:val="21"/>
                <w:highlight w:val="none"/>
                <w:lang w:val="en-US" w:eastAsia="zh-CN"/>
              </w:rPr>
            </w:pPr>
            <w:r>
              <w:rPr>
                <w:rFonts w:hint="eastAsia" w:ascii="宋体" w:hAnsi="宋体" w:cs="宋体"/>
                <w:color w:val="000000"/>
                <w:sz w:val="21"/>
                <w:szCs w:val="21"/>
                <w:highlight w:val="none"/>
                <w:lang w:val="en-US" w:eastAsia="zh-CN"/>
              </w:rPr>
              <w:t>补充盲区</w:t>
            </w:r>
          </w:p>
        </w:tc>
      </w:tr>
      <w:tr>
        <w:tblPrEx>
          <w:tblCellMar>
            <w:top w:w="0" w:type="dxa"/>
            <w:left w:w="108" w:type="dxa"/>
            <w:bottom w:w="0" w:type="dxa"/>
            <w:right w:w="108" w:type="dxa"/>
          </w:tblCellMar>
        </w:tblPrEx>
        <w:trPr>
          <w:trHeight w:val="510" w:hRule="exact"/>
          <w:jc w:val="center"/>
        </w:trPr>
        <w:tc>
          <w:tcPr>
            <w:tcW w:w="43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b/>
                <w:bCs/>
                <w:color w:val="000000"/>
                <w:sz w:val="21"/>
                <w:szCs w:val="21"/>
                <w:highlight w:val="none"/>
              </w:rPr>
            </w:pPr>
            <w:r>
              <w:rPr>
                <w:rFonts w:hint="eastAsia" w:ascii="宋体" w:hAnsi="宋体" w:cs="宋体"/>
                <w:b/>
                <w:bCs/>
                <w:color w:val="000000"/>
                <w:kern w:val="0"/>
                <w:sz w:val="21"/>
                <w:szCs w:val="21"/>
                <w:highlight w:val="none"/>
                <w:lang w:bidi="ar"/>
              </w:rPr>
              <w:t>9</w:t>
            </w:r>
          </w:p>
        </w:tc>
        <w:tc>
          <w:tcPr>
            <w:tcW w:w="19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b/>
                <w:bCs/>
                <w:color w:val="000000"/>
                <w:sz w:val="21"/>
                <w:szCs w:val="21"/>
                <w:highlight w:val="none"/>
              </w:rPr>
            </w:pPr>
            <w:r>
              <w:rPr>
                <w:rFonts w:hint="eastAsia" w:ascii="宋体" w:hAnsi="宋体" w:cs="宋体"/>
                <w:b/>
                <w:bCs/>
                <w:color w:val="000000"/>
                <w:kern w:val="0"/>
                <w:sz w:val="21"/>
                <w:szCs w:val="21"/>
                <w:highlight w:val="none"/>
                <w:lang w:bidi="ar"/>
              </w:rPr>
              <w:t>合计</w:t>
            </w:r>
          </w:p>
        </w:tc>
        <w:tc>
          <w:tcPr>
            <w:tcW w:w="719"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left"/>
              <w:rPr>
                <w:rFonts w:ascii="宋体" w:hAnsi="宋体" w:cs="宋体"/>
                <w:b/>
                <w:bCs/>
                <w:color w:val="000000"/>
                <w:sz w:val="21"/>
                <w:szCs w:val="21"/>
                <w:highlight w:val="none"/>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b/>
                <w:bCs/>
                <w:color w:val="000000"/>
                <w:sz w:val="21"/>
                <w:szCs w:val="21"/>
                <w:highlight w:val="none"/>
              </w:rPr>
            </w:pPr>
            <w:r>
              <w:rPr>
                <w:rFonts w:hint="eastAsia" w:ascii="宋体" w:hAnsi="宋体" w:cs="宋体"/>
                <w:b/>
                <w:bCs/>
                <w:color w:val="000000"/>
                <w:kern w:val="0"/>
                <w:sz w:val="21"/>
                <w:szCs w:val="21"/>
                <w:highlight w:val="none"/>
                <w:lang w:bidi="ar"/>
              </w:rPr>
              <w:t>1200</w:t>
            </w:r>
          </w:p>
        </w:tc>
        <w:tc>
          <w:tcPr>
            <w:tcW w:w="124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ascii="宋体" w:hAnsi="宋体" w:cs="宋体"/>
                <w:color w:val="000000"/>
                <w:sz w:val="21"/>
                <w:szCs w:val="21"/>
                <w:highlight w:val="none"/>
              </w:rPr>
            </w:pPr>
          </w:p>
        </w:tc>
      </w:tr>
    </w:tbl>
    <w:p>
      <w:pPr>
        <w:spacing w:before="120" w:after="120"/>
        <w:ind w:firstLine="480"/>
        <w:rPr>
          <w:highlight w:val="none"/>
        </w:rPr>
      </w:pPr>
      <w:r>
        <w:rPr>
          <w:rFonts w:hint="eastAsia"/>
          <w:highlight w:val="none"/>
        </w:rPr>
        <w:t>除上述主干光纤修复之外，大部分由于摄像机本身的超五类网线破损断裂造成，本次维修也需对此部分线路进行修复。</w:t>
      </w:r>
    </w:p>
    <w:p>
      <w:pPr>
        <w:numPr>
          <w:ilvl w:val="0"/>
          <w:numId w:val="11"/>
        </w:numPr>
        <w:ind w:left="0" w:firstLine="482"/>
        <w:jc w:val="left"/>
        <w:rPr>
          <w:b/>
          <w:szCs w:val="24"/>
          <w:highlight w:val="none"/>
        </w:rPr>
      </w:pPr>
      <w:r>
        <w:rPr>
          <w:rFonts w:hint="eastAsia"/>
          <w:b/>
          <w:szCs w:val="24"/>
          <w:highlight w:val="none"/>
        </w:rPr>
        <w:t>摄像机故障</w:t>
      </w:r>
    </w:p>
    <w:p>
      <w:pPr>
        <w:ind w:firstLine="480"/>
        <w:rPr>
          <w:highlight w:val="none"/>
        </w:rPr>
      </w:pPr>
      <w:r>
        <w:rPr>
          <w:rFonts w:hint="eastAsia"/>
          <w:highlight w:val="none"/>
        </w:rPr>
        <w:t>现有故障的摄像机，基本上是2</w:t>
      </w:r>
      <w:r>
        <w:rPr>
          <w:highlight w:val="none"/>
        </w:rPr>
        <w:t>016年所建设</w:t>
      </w:r>
      <w:r>
        <w:rPr>
          <w:rFonts w:hint="eastAsia"/>
          <w:highlight w:val="none"/>
        </w:rPr>
        <w:t>，使用年限已达6年，而且大部分使用于室外环境，有些摄像机在此之前可能已经过多次维修，因而对于故障的摄像机维修再利用价值较低，建议对故障设备进行更换。2</w:t>
      </w:r>
      <w:r>
        <w:rPr>
          <w:highlight w:val="none"/>
        </w:rPr>
        <w:t>022年</w:t>
      </w:r>
      <w:r>
        <w:rPr>
          <w:rFonts w:hint="eastAsia"/>
          <w:highlight w:val="none"/>
        </w:rPr>
        <w:t>4月份勘察统计存在</w:t>
      </w:r>
      <w:r>
        <w:rPr>
          <w:rFonts w:hint="eastAsia"/>
          <w:highlight w:val="none"/>
          <w:lang w:val="en-US" w:eastAsia="zh-CN"/>
        </w:rPr>
        <w:t>23台</w:t>
      </w:r>
      <w:r>
        <w:rPr>
          <w:highlight w:val="none"/>
        </w:rPr>
        <w:t>监控摄像机故障</w:t>
      </w:r>
      <w:r>
        <w:rPr>
          <w:rFonts w:hint="eastAsia"/>
          <w:highlight w:val="none"/>
        </w:rPr>
        <w:t>，由</w:t>
      </w:r>
      <w:r>
        <w:rPr>
          <w:highlight w:val="none"/>
        </w:rPr>
        <w:t>原来的</w:t>
      </w:r>
      <w:r>
        <w:rPr>
          <w:rFonts w:hint="eastAsia"/>
          <w:highlight w:val="none"/>
        </w:rPr>
        <w:t>1</w:t>
      </w:r>
      <w:r>
        <w:rPr>
          <w:highlight w:val="none"/>
        </w:rPr>
        <w:t>30像素故障摄像机更换成</w:t>
      </w:r>
      <w:r>
        <w:rPr>
          <w:rFonts w:hint="eastAsia"/>
          <w:highlight w:val="none"/>
        </w:rPr>
        <w:t>4</w:t>
      </w:r>
      <w:r>
        <w:rPr>
          <w:highlight w:val="none"/>
        </w:rPr>
        <w:t>00万像素摄像机</w:t>
      </w:r>
      <w:r>
        <w:rPr>
          <w:rFonts w:hint="eastAsia"/>
          <w:highlight w:val="none"/>
        </w:rPr>
        <w:t>。</w:t>
      </w:r>
    </w:p>
    <w:p>
      <w:pPr>
        <w:numPr>
          <w:ilvl w:val="0"/>
          <w:numId w:val="11"/>
        </w:numPr>
        <w:ind w:left="0" w:firstLine="482"/>
        <w:jc w:val="left"/>
        <w:rPr>
          <w:b/>
          <w:highlight w:val="none"/>
        </w:rPr>
      </w:pPr>
      <w:r>
        <w:rPr>
          <w:b/>
          <w:highlight w:val="none"/>
        </w:rPr>
        <w:t>网络通信及其他故障</w:t>
      </w:r>
    </w:p>
    <w:p>
      <w:pPr>
        <w:ind w:firstLine="480"/>
        <w:rPr>
          <w:highlight w:val="none"/>
        </w:rPr>
      </w:pPr>
      <w:r>
        <w:rPr>
          <w:rFonts w:hint="eastAsia"/>
          <w:highlight w:val="none"/>
        </w:rPr>
        <w:t>要解决学院现有视频专网的故障和瓶颈，是一个比较庞大的工程，需要优化学院的整体网络架构，解决交换的带宽瓶颈，提高顶层设备的性能，本项目受限于项目资金，无法对学院整个视频专网进行改造。</w:t>
      </w:r>
    </w:p>
    <w:p>
      <w:pPr>
        <w:ind w:firstLine="480"/>
        <w:rPr>
          <w:highlight w:val="none"/>
        </w:rPr>
      </w:pPr>
      <w:r>
        <w:rPr>
          <w:highlight w:val="none"/>
        </w:rPr>
        <w:t>对于通信设备如交换机</w:t>
      </w:r>
      <w:r>
        <w:rPr>
          <w:rFonts w:hint="eastAsia"/>
          <w:highlight w:val="none"/>
        </w:rPr>
        <w:t>、</w:t>
      </w:r>
      <w:r>
        <w:rPr>
          <w:highlight w:val="none"/>
        </w:rPr>
        <w:t>光纤收发器等设备故障</w:t>
      </w:r>
      <w:r>
        <w:rPr>
          <w:rFonts w:hint="eastAsia"/>
          <w:highlight w:val="none"/>
        </w:rPr>
        <w:t>，</w:t>
      </w:r>
      <w:r>
        <w:rPr>
          <w:highlight w:val="none"/>
        </w:rPr>
        <w:t>因通信设备建设年限已久</w:t>
      </w:r>
      <w:r>
        <w:rPr>
          <w:rFonts w:hint="eastAsia"/>
          <w:highlight w:val="none"/>
        </w:rPr>
        <w:t>，电子元件老化，已无维修价值，</w:t>
      </w:r>
      <w:r>
        <w:rPr>
          <w:highlight w:val="none"/>
        </w:rPr>
        <w:t>建议直接更换</w:t>
      </w:r>
      <w:r>
        <w:rPr>
          <w:rFonts w:hint="eastAsia"/>
          <w:highlight w:val="none"/>
        </w:rPr>
        <w:t>。</w:t>
      </w:r>
    </w:p>
    <w:p>
      <w:pPr>
        <w:ind w:firstLine="480"/>
        <w:rPr>
          <w:highlight w:val="none"/>
        </w:rPr>
      </w:pPr>
      <w:r>
        <w:rPr>
          <w:highlight w:val="none"/>
        </w:rPr>
        <w:t>对于其他方面的故障</w:t>
      </w:r>
      <w:r>
        <w:rPr>
          <w:rFonts w:hint="eastAsia"/>
          <w:highlight w:val="none"/>
        </w:rPr>
        <w:t>，</w:t>
      </w:r>
      <w:r>
        <w:rPr>
          <w:highlight w:val="none"/>
        </w:rPr>
        <w:t>如</w:t>
      </w:r>
      <w:r>
        <w:rPr>
          <w:rFonts w:hint="eastAsia"/>
          <w:highlight w:val="none"/>
        </w:rPr>
        <w:t>游泳池与三号宿舍楼交接、三号宿舍楼走到摄像机因施工拆除，导致该区域道路存在一定盲区，建议重新安装，安装时需考虑立杆移位，可兼顾新楼周边区域。</w:t>
      </w:r>
    </w:p>
    <w:p>
      <w:pPr>
        <w:ind w:firstLine="480"/>
        <w:rPr>
          <w:highlight w:val="none"/>
        </w:rPr>
      </w:pPr>
      <w:r>
        <w:rPr>
          <w:rFonts w:hint="eastAsia"/>
          <w:highlight w:val="none"/>
        </w:rPr>
        <w:t>礼堂断电导致礼堂内部一台、综合楼南侧校道两台摄像机图像丢失，建议将外部道路的两台摄像机的线路进行改造，敷设至综合楼。</w:t>
      </w:r>
    </w:p>
    <w:p>
      <w:pPr>
        <w:ind w:firstLine="480"/>
        <w:rPr>
          <w:highlight w:val="none"/>
        </w:rPr>
      </w:pPr>
      <w:r>
        <w:rPr>
          <w:rFonts w:hint="eastAsia"/>
          <w:highlight w:val="none"/>
        </w:rPr>
        <w:t>对于本次升级改造，因前升级改造后的摄像机接入需求先对部分前端接入层交换机进行更换，共更换10台24口PoE全千兆管理型交换机，解决摄像机移位后接入端口不足、4口/8口交换机多次级联的问题。计划更换位置及数量如下表：</w:t>
      </w:r>
    </w:p>
    <w:tbl>
      <w:tblPr>
        <w:tblStyle w:val="27"/>
        <w:tblW w:w="8268" w:type="dxa"/>
        <w:tblInd w:w="-5" w:type="dxa"/>
        <w:tblLayout w:type="fixed"/>
        <w:tblCellMar>
          <w:top w:w="0" w:type="dxa"/>
          <w:left w:w="108" w:type="dxa"/>
          <w:bottom w:w="0" w:type="dxa"/>
          <w:right w:w="108" w:type="dxa"/>
        </w:tblCellMar>
      </w:tblPr>
      <w:tblGrid>
        <w:gridCol w:w="1147"/>
        <w:gridCol w:w="3139"/>
        <w:gridCol w:w="2560"/>
        <w:gridCol w:w="1422"/>
      </w:tblGrid>
      <w:tr>
        <w:tblPrEx>
          <w:tblCellMar>
            <w:top w:w="0" w:type="dxa"/>
            <w:left w:w="108" w:type="dxa"/>
            <w:bottom w:w="0" w:type="dxa"/>
            <w:right w:w="108" w:type="dxa"/>
          </w:tblCellMar>
        </w:tblPrEx>
        <w:trPr>
          <w:trHeight w:val="462" w:hRule="atLeast"/>
        </w:trPr>
        <w:tc>
          <w:tcPr>
            <w:tcW w:w="1147"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宋体"/>
                <w:b/>
                <w:bCs/>
                <w:color w:val="000000"/>
                <w:kern w:val="0"/>
                <w:sz w:val="21"/>
                <w:szCs w:val="21"/>
                <w:highlight w:val="none"/>
              </w:rPr>
            </w:pPr>
            <w:r>
              <w:rPr>
                <w:rFonts w:hint="eastAsia" w:ascii="宋体" w:hAnsi="宋体" w:cs="宋体"/>
                <w:b/>
                <w:bCs/>
                <w:color w:val="000000"/>
                <w:kern w:val="0"/>
                <w:sz w:val="21"/>
                <w:szCs w:val="21"/>
                <w:highlight w:val="none"/>
              </w:rPr>
              <w:t>序号</w:t>
            </w:r>
          </w:p>
        </w:tc>
        <w:tc>
          <w:tcPr>
            <w:tcW w:w="3139"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b/>
                <w:bCs/>
                <w:color w:val="000000"/>
                <w:kern w:val="0"/>
                <w:sz w:val="21"/>
                <w:szCs w:val="21"/>
                <w:highlight w:val="none"/>
              </w:rPr>
            </w:pPr>
            <w:r>
              <w:rPr>
                <w:rFonts w:hint="eastAsia" w:ascii="宋体" w:hAnsi="宋体" w:cs="宋体"/>
                <w:b/>
                <w:bCs/>
                <w:color w:val="000000"/>
                <w:kern w:val="0"/>
                <w:sz w:val="21"/>
                <w:szCs w:val="21"/>
                <w:highlight w:val="none"/>
              </w:rPr>
              <w:t>建筑物</w:t>
            </w:r>
          </w:p>
        </w:tc>
        <w:tc>
          <w:tcPr>
            <w:tcW w:w="256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b/>
                <w:bCs/>
                <w:color w:val="000000"/>
                <w:kern w:val="0"/>
                <w:sz w:val="21"/>
                <w:szCs w:val="21"/>
                <w:highlight w:val="none"/>
              </w:rPr>
            </w:pPr>
            <w:r>
              <w:rPr>
                <w:rFonts w:hint="eastAsia" w:ascii="宋体" w:hAnsi="宋体" w:cs="宋体"/>
                <w:b/>
                <w:bCs/>
                <w:color w:val="000000"/>
                <w:kern w:val="0"/>
                <w:sz w:val="21"/>
                <w:szCs w:val="21"/>
                <w:highlight w:val="none"/>
              </w:rPr>
              <w:t>机柜</w:t>
            </w:r>
          </w:p>
        </w:tc>
        <w:tc>
          <w:tcPr>
            <w:tcW w:w="1422"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b/>
                <w:bCs/>
                <w:color w:val="000000"/>
                <w:kern w:val="0"/>
                <w:sz w:val="21"/>
                <w:szCs w:val="21"/>
                <w:highlight w:val="none"/>
              </w:rPr>
            </w:pPr>
            <w:r>
              <w:rPr>
                <w:rFonts w:hint="eastAsia" w:ascii="宋体" w:hAnsi="宋体" w:cs="宋体"/>
                <w:b/>
                <w:bCs/>
                <w:color w:val="000000"/>
                <w:kern w:val="0"/>
                <w:sz w:val="21"/>
                <w:szCs w:val="21"/>
                <w:highlight w:val="none"/>
              </w:rPr>
              <w:t>数量</w:t>
            </w:r>
          </w:p>
        </w:tc>
      </w:tr>
      <w:tr>
        <w:tblPrEx>
          <w:tblCellMar>
            <w:top w:w="0" w:type="dxa"/>
            <w:left w:w="108" w:type="dxa"/>
            <w:bottom w:w="0" w:type="dxa"/>
            <w:right w:w="108" w:type="dxa"/>
          </w:tblCellMar>
        </w:tblPrEx>
        <w:trPr>
          <w:trHeight w:val="462" w:hRule="atLeast"/>
        </w:trPr>
        <w:tc>
          <w:tcPr>
            <w:tcW w:w="1147"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1</w:t>
            </w:r>
          </w:p>
        </w:tc>
        <w:tc>
          <w:tcPr>
            <w:tcW w:w="313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信息中心大楼</w:t>
            </w:r>
          </w:p>
        </w:tc>
        <w:tc>
          <w:tcPr>
            <w:tcW w:w="25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二层西梯</w:t>
            </w:r>
          </w:p>
        </w:tc>
        <w:tc>
          <w:tcPr>
            <w:tcW w:w="142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1</w:t>
            </w:r>
          </w:p>
        </w:tc>
      </w:tr>
      <w:tr>
        <w:tblPrEx>
          <w:tblCellMar>
            <w:top w:w="0" w:type="dxa"/>
            <w:left w:w="108" w:type="dxa"/>
            <w:bottom w:w="0" w:type="dxa"/>
            <w:right w:w="108" w:type="dxa"/>
          </w:tblCellMar>
        </w:tblPrEx>
        <w:trPr>
          <w:trHeight w:val="462" w:hRule="atLeast"/>
        </w:trPr>
        <w:tc>
          <w:tcPr>
            <w:tcW w:w="1147"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2</w:t>
            </w:r>
          </w:p>
        </w:tc>
        <w:tc>
          <w:tcPr>
            <w:tcW w:w="313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综合楼</w:t>
            </w:r>
          </w:p>
        </w:tc>
        <w:tc>
          <w:tcPr>
            <w:tcW w:w="25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首层设备箱</w:t>
            </w:r>
          </w:p>
        </w:tc>
        <w:tc>
          <w:tcPr>
            <w:tcW w:w="142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1</w:t>
            </w:r>
          </w:p>
        </w:tc>
      </w:tr>
      <w:tr>
        <w:tblPrEx>
          <w:tblCellMar>
            <w:top w:w="0" w:type="dxa"/>
            <w:left w:w="108" w:type="dxa"/>
            <w:bottom w:w="0" w:type="dxa"/>
            <w:right w:w="108" w:type="dxa"/>
          </w:tblCellMar>
        </w:tblPrEx>
        <w:trPr>
          <w:trHeight w:val="462" w:hRule="atLeast"/>
        </w:trPr>
        <w:tc>
          <w:tcPr>
            <w:tcW w:w="1147"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3</w:t>
            </w:r>
          </w:p>
        </w:tc>
        <w:tc>
          <w:tcPr>
            <w:tcW w:w="313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1号宿舍楼</w:t>
            </w:r>
          </w:p>
        </w:tc>
        <w:tc>
          <w:tcPr>
            <w:tcW w:w="25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首层楼梯间</w:t>
            </w:r>
          </w:p>
        </w:tc>
        <w:tc>
          <w:tcPr>
            <w:tcW w:w="142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1</w:t>
            </w:r>
          </w:p>
        </w:tc>
      </w:tr>
      <w:tr>
        <w:tblPrEx>
          <w:tblCellMar>
            <w:top w:w="0" w:type="dxa"/>
            <w:left w:w="108" w:type="dxa"/>
            <w:bottom w:w="0" w:type="dxa"/>
            <w:right w:w="108" w:type="dxa"/>
          </w:tblCellMar>
        </w:tblPrEx>
        <w:trPr>
          <w:trHeight w:val="462" w:hRule="atLeast"/>
        </w:trPr>
        <w:tc>
          <w:tcPr>
            <w:tcW w:w="1147"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4</w:t>
            </w:r>
          </w:p>
        </w:tc>
        <w:tc>
          <w:tcPr>
            <w:tcW w:w="313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3号宿舍楼</w:t>
            </w:r>
          </w:p>
        </w:tc>
        <w:tc>
          <w:tcPr>
            <w:tcW w:w="25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首层楼梯间</w:t>
            </w:r>
          </w:p>
        </w:tc>
        <w:tc>
          <w:tcPr>
            <w:tcW w:w="142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1</w:t>
            </w:r>
          </w:p>
        </w:tc>
      </w:tr>
      <w:tr>
        <w:tblPrEx>
          <w:tblCellMar>
            <w:top w:w="0" w:type="dxa"/>
            <w:left w:w="108" w:type="dxa"/>
            <w:bottom w:w="0" w:type="dxa"/>
            <w:right w:w="108" w:type="dxa"/>
          </w:tblCellMar>
        </w:tblPrEx>
        <w:trPr>
          <w:trHeight w:val="462" w:hRule="atLeast"/>
        </w:trPr>
        <w:tc>
          <w:tcPr>
            <w:tcW w:w="1147"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5</w:t>
            </w:r>
          </w:p>
        </w:tc>
        <w:tc>
          <w:tcPr>
            <w:tcW w:w="313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教工宿舍1</w:t>
            </w:r>
          </w:p>
        </w:tc>
        <w:tc>
          <w:tcPr>
            <w:tcW w:w="25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首层走廊</w:t>
            </w:r>
          </w:p>
        </w:tc>
        <w:tc>
          <w:tcPr>
            <w:tcW w:w="142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1</w:t>
            </w:r>
          </w:p>
        </w:tc>
      </w:tr>
      <w:tr>
        <w:tblPrEx>
          <w:tblCellMar>
            <w:top w:w="0" w:type="dxa"/>
            <w:left w:w="108" w:type="dxa"/>
            <w:bottom w:w="0" w:type="dxa"/>
            <w:right w:w="108" w:type="dxa"/>
          </w:tblCellMar>
        </w:tblPrEx>
        <w:trPr>
          <w:trHeight w:val="462" w:hRule="atLeast"/>
        </w:trPr>
        <w:tc>
          <w:tcPr>
            <w:tcW w:w="1147"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6</w:t>
            </w:r>
          </w:p>
        </w:tc>
        <w:tc>
          <w:tcPr>
            <w:tcW w:w="313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第一教学区</w:t>
            </w:r>
          </w:p>
        </w:tc>
        <w:tc>
          <w:tcPr>
            <w:tcW w:w="25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三层走廊南</w:t>
            </w:r>
          </w:p>
        </w:tc>
        <w:tc>
          <w:tcPr>
            <w:tcW w:w="142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1</w:t>
            </w:r>
          </w:p>
        </w:tc>
      </w:tr>
      <w:tr>
        <w:tblPrEx>
          <w:tblCellMar>
            <w:top w:w="0" w:type="dxa"/>
            <w:left w:w="108" w:type="dxa"/>
            <w:bottom w:w="0" w:type="dxa"/>
            <w:right w:w="108" w:type="dxa"/>
          </w:tblCellMar>
        </w:tblPrEx>
        <w:trPr>
          <w:trHeight w:val="462" w:hRule="atLeast"/>
        </w:trPr>
        <w:tc>
          <w:tcPr>
            <w:tcW w:w="1147"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7</w:t>
            </w:r>
          </w:p>
        </w:tc>
        <w:tc>
          <w:tcPr>
            <w:tcW w:w="313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第三教学区</w:t>
            </w:r>
          </w:p>
        </w:tc>
        <w:tc>
          <w:tcPr>
            <w:tcW w:w="25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首层走廊</w:t>
            </w:r>
          </w:p>
        </w:tc>
        <w:tc>
          <w:tcPr>
            <w:tcW w:w="142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1</w:t>
            </w:r>
          </w:p>
        </w:tc>
      </w:tr>
      <w:tr>
        <w:tblPrEx>
          <w:tblCellMar>
            <w:top w:w="0" w:type="dxa"/>
            <w:left w:w="108" w:type="dxa"/>
            <w:bottom w:w="0" w:type="dxa"/>
            <w:right w:w="108" w:type="dxa"/>
          </w:tblCellMar>
        </w:tblPrEx>
        <w:trPr>
          <w:trHeight w:val="462" w:hRule="atLeast"/>
        </w:trPr>
        <w:tc>
          <w:tcPr>
            <w:tcW w:w="1147"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8</w:t>
            </w:r>
          </w:p>
        </w:tc>
        <w:tc>
          <w:tcPr>
            <w:tcW w:w="313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实训中心</w:t>
            </w:r>
          </w:p>
        </w:tc>
        <w:tc>
          <w:tcPr>
            <w:tcW w:w="25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二层走廊西</w:t>
            </w:r>
          </w:p>
        </w:tc>
        <w:tc>
          <w:tcPr>
            <w:tcW w:w="142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1</w:t>
            </w:r>
          </w:p>
        </w:tc>
      </w:tr>
      <w:tr>
        <w:tblPrEx>
          <w:tblCellMar>
            <w:top w:w="0" w:type="dxa"/>
            <w:left w:w="108" w:type="dxa"/>
            <w:bottom w:w="0" w:type="dxa"/>
            <w:right w:w="108" w:type="dxa"/>
          </w:tblCellMar>
        </w:tblPrEx>
        <w:trPr>
          <w:trHeight w:val="462" w:hRule="atLeast"/>
        </w:trPr>
        <w:tc>
          <w:tcPr>
            <w:tcW w:w="1147"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9</w:t>
            </w:r>
          </w:p>
        </w:tc>
        <w:tc>
          <w:tcPr>
            <w:tcW w:w="313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一号食堂</w:t>
            </w:r>
          </w:p>
        </w:tc>
        <w:tc>
          <w:tcPr>
            <w:tcW w:w="25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一号食堂</w:t>
            </w:r>
          </w:p>
        </w:tc>
        <w:tc>
          <w:tcPr>
            <w:tcW w:w="142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1</w:t>
            </w:r>
          </w:p>
        </w:tc>
      </w:tr>
      <w:tr>
        <w:tblPrEx>
          <w:tblCellMar>
            <w:top w:w="0" w:type="dxa"/>
            <w:left w:w="108" w:type="dxa"/>
            <w:bottom w:w="0" w:type="dxa"/>
            <w:right w:w="108" w:type="dxa"/>
          </w:tblCellMar>
        </w:tblPrEx>
        <w:trPr>
          <w:trHeight w:val="462" w:hRule="atLeast"/>
        </w:trPr>
        <w:tc>
          <w:tcPr>
            <w:tcW w:w="1147"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10</w:t>
            </w:r>
          </w:p>
        </w:tc>
        <w:tc>
          <w:tcPr>
            <w:tcW w:w="313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三号食堂</w:t>
            </w:r>
          </w:p>
        </w:tc>
        <w:tc>
          <w:tcPr>
            <w:tcW w:w="25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首层机房</w:t>
            </w:r>
          </w:p>
        </w:tc>
        <w:tc>
          <w:tcPr>
            <w:tcW w:w="142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color w:val="000000"/>
                <w:kern w:val="0"/>
                <w:sz w:val="21"/>
                <w:szCs w:val="21"/>
                <w:highlight w:val="none"/>
              </w:rPr>
            </w:pPr>
            <w:r>
              <w:rPr>
                <w:rFonts w:hint="eastAsia" w:ascii="宋体" w:hAnsi="宋体" w:cs="宋体"/>
                <w:color w:val="000000"/>
                <w:kern w:val="0"/>
                <w:sz w:val="21"/>
                <w:szCs w:val="21"/>
                <w:highlight w:val="none"/>
              </w:rPr>
              <w:t>1</w:t>
            </w:r>
          </w:p>
        </w:tc>
      </w:tr>
      <w:tr>
        <w:tblPrEx>
          <w:tblCellMar>
            <w:top w:w="0" w:type="dxa"/>
            <w:left w:w="108" w:type="dxa"/>
            <w:bottom w:w="0" w:type="dxa"/>
            <w:right w:w="108" w:type="dxa"/>
          </w:tblCellMar>
        </w:tblPrEx>
        <w:trPr>
          <w:trHeight w:val="462" w:hRule="atLeast"/>
        </w:trPr>
        <w:tc>
          <w:tcPr>
            <w:tcW w:w="1147" w:type="dxa"/>
            <w:tcBorders>
              <w:top w:val="nil"/>
              <w:left w:val="single" w:color="auto" w:sz="4" w:space="0"/>
              <w:bottom w:val="single" w:color="auto" w:sz="4" w:space="0"/>
              <w:right w:val="single" w:color="auto" w:sz="4" w:space="0"/>
            </w:tcBorders>
            <w:shd w:val="clear" w:color="auto" w:fill="auto"/>
            <w:noWrap/>
            <w:vAlign w:val="center"/>
          </w:tcPr>
          <w:p>
            <w:pPr>
              <w:widowControl/>
              <w:spacing w:line="240" w:lineRule="auto"/>
              <w:ind w:firstLine="0" w:firstLineChars="0"/>
              <w:jc w:val="center"/>
              <w:rPr>
                <w:rFonts w:ascii="宋体" w:hAnsi="宋体" w:cs="宋体"/>
                <w:b/>
                <w:bCs/>
                <w:color w:val="000000"/>
                <w:kern w:val="0"/>
                <w:sz w:val="21"/>
                <w:szCs w:val="21"/>
                <w:highlight w:val="none"/>
              </w:rPr>
            </w:pPr>
            <w:r>
              <w:rPr>
                <w:rFonts w:hint="eastAsia" w:ascii="宋体" w:hAnsi="宋体" w:cs="宋体"/>
                <w:b/>
                <w:bCs/>
                <w:color w:val="000000"/>
                <w:kern w:val="0"/>
                <w:sz w:val="21"/>
                <w:szCs w:val="21"/>
                <w:highlight w:val="none"/>
              </w:rPr>
              <w:t>11</w:t>
            </w:r>
          </w:p>
        </w:tc>
        <w:tc>
          <w:tcPr>
            <w:tcW w:w="3139"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b/>
                <w:bCs/>
                <w:color w:val="000000"/>
                <w:kern w:val="0"/>
                <w:sz w:val="21"/>
                <w:szCs w:val="21"/>
                <w:highlight w:val="none"/>
              </w:rPr>
            </w:pPr>
            <w:r>
              <w:rPr>
                <w:rFonts w:hint="eastAsia" w:ascii="宋体" w:hAnsi="宋体" w:cs="宋体"/>
                <w:b/>
                <w:bCs/>
                <w:color w:val="000000"/>
                <w:kern w:val="0"/>
                <w:sz w:val="21"/>
                <w:szCs w:val="21"/>
                <w:highlight w:val="none"/>
              </w:rPr>
              <w:t>合计</w:t>
            </w:r>
          </w:p>
        </w:tc>
        <w:tc>
          <w:tcPr>
            <w:tcW w:w="2560"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b/>
                <w:bCs/>
                <w:color w:val="000000"/>
                <w:kern w:val="0"/>
                <w:sz w:val="21"/>
                <w:szCs w:val="21"/>
                <w:highlight w:val="none"/>
              </w:rPr>
            </w:pPr>
            <w:r>
              <w:rPr>
                <w:rFonts w:hint="eastAsia" w:ascii="宋体" w:hAnsi="宋体" w:cs="宋体"/>
                <w:b/>
                <w:bCs/>
                <w:color w:val="000000"/>
                <w:kern w:val="0"/>
                <w:sz w:val="21"/>
                <w:szCs w:val="21"/>
                <w:highlight w:val="none"/>
              </w:rPr>
              <w:t>　</w:t>
            </w:r>
          </w:p>
        </w:tc>
        <w:tc>
          <w:tcPr>
            <w:tcW w:w="1422" w:type="dxa"/>
            <w:tcBorders>
              <w:top w:val="nil"/>
              <w:left w:val="nil"/>
              <w:bottom w:val="single" w:color="auto" w:sz="4" w:space="0"/>
              <w:right w:val="single" w:color="auto" w:sz="4" w:space="0"/>
            </w:tcBorders>
            <w:shd w:val="clear" w:color="auto" w:fill="auto"/>
            <w:vAlign w:val="center"/>
          </w:tcPr>
          <w:p>
            <w:pPr>
              <w:widowControl/>
              <w:spacing w:line="240" w:lineRule="auto"/>
              <w:ind w:firstLine="0" w:firstLineChars="0"/>
              <w:jc w:val="center"/>
              <w:rPr>
                <w:rFonts w:ascii="宋体" w:hAnsi="宋体" w:cs="宋体"/>
                <w:b/>
                <w:bCs/>
                <w:color w:val="000000"/>
                <w:kern w:val="0"/>
                <w:sz w:val="21"/>
                <w:szCs w:val="21"/>
                <w:highlight w:val="none"/>
              </w:rPr>
            </w:pPr>
            <w:r>
              <w:rPr>
                <w:rFonts w:hint="eastAsia" w:ascii="宋体" w:hAnsi="宋体" w:cs="宋体"/>
                <w:b/>
                <w:bCs/>
                <w:color w:val="000000"/>
                <w:kern w:val="0"/>
                <w:sz w:val="21"/>
                <w:szCs w:val="21"/>
                <w:highlight w:val="none"/>
              </w:rPr>
              <w:t>10</w:t>
            </w:r>
          </w:p>
        </w:tc>
      </w:tr>
    </w:tbl>
    <w:p>
      <w:pPr>
        <w:pStyle w:val="4"/>
        <w:ind w:left="240"/>
        <w:rPr>
          <w:highlight w:val="none"/>
        </w:rPr>
      </w:pPr>
      <w:bookmarkStart w:id="30" w:name="_Toc27420"/>
      <w:r>
        <w:rPr>
          <w:highlight w:val="none"/>
        </w:rPr>
        <w:t>摄像机选型设计</w:t>
      </w:r>
      <w:bookmarkEnd w:id="30"/>
    </w:p>
    <w:p>
      <w:pPr>
        <w:pStyle w:val="5"/>
        <w:ind w:left="360"/>
        <w:rPr>
          <w:highlight w:val="none"/>
        </w:rPr>
      </w:pPr>
      <w:r>
        <w:rPr>
          <w:highlight w:val="none"/>
        </w:rPr>
        <w:t>摄像机功能要求</w:t>
      </w:r>
    </w:p>
    <w:p>
      <w:pPr>
        <w:ind w:firstLine="480"/>
        <w:rPr>
          <w:highlight w:val="none"/>
        </w:rPr>
      </w:pPr>
      <w:r>
        <w:rPr>
          <w:rFonts w:hint="eastAsia"/>
          <w:highlight w:val="none"/>
        </w:rPr>
        <w:t>网络摄像机产品形态各不相同，每种产品形态采用科学、合理的结构进行设计，从结构上保证产品质量和监控图像质量。在以往结构设计的基础上，所选择的网络摄像机一般需要有以下功能要求：</w:t>
      </w:r>
    </w:p>
    <w:p>
      <w:pPr>
        <w:pStyle w:val="43"/>
        <w:numPr>
          <w:ilvl w:val="0"/>
          <w:numId w:val="12"/>
        </w:numPr>
        <w:ind w:firstLineChars="0"/>
        <w:rPr>
          <w:highlight w:val="none"/>
        </w:rPr>
      </w:pPr>
      <w:r>
        <w:rPr>
          <w:highlight w:val="none"/>
        </w:rPr>
        <w:t>散热设计</w:t>
      </w:r>
    </w:p>
    <w:p>
      <w:pPr>
        <w:ind w:firstLine="480"/>
        <w:rPr>
          <w:highlight w:val="none"/>
        </w:rPr>
      </w:pPr>
      <w:r>
        <w:rPr>
          <w:rFonts w:hint="eastAsia"/>
          <w:highlight w:val="none"/>
        </w:rPr>
        <w:t>据统计，电子设备的失效率有</w:t>
      </w:r>
      <w:r>
        <w:rPr>
          <w:highlight w:val="none"/>
        </w:rPr>
        <w:t>55％是温度值引起的。如果摄像机温度低10度的话，产品的使用寿命可以提高一倍。故本期建设的摄像机需有精密的散热设计，选用高效的散热材料，使摄像机的温升控制在较低的水平，可以更稳定持续工作。</w:t>
      </w:r>
    </w:p>
    <w:p>
      <w:pPr>
        <w:pStyle w:val="43"/>
        <w:numPr>
          <w:ilvl w:val="0"/>
          <w:numId w:val="12"/>
        </w:numPr>
        <w:ind w:firstLineChars="0"/>
        <w:rPr>
          <w:highlight w:val="none"/>
        </w:rPr>
      </w:pPr>
      <w:r>
        <w:rPr>
          <w:highlight w:val="none"/>
        </w:rPr>
        <w:t>防水设计</w:t>
      </w:r>
    </w:p>
    <w:p>
      <w:pPr>
        <w:ind w:firstLine="480"/>
        <w:rPr>
          <w:highlight w:val="none"/>
        </w:rPr>
      </w:pPr>
      <w:r>
        <w:rPr>
          <w:rFonts w:hint="eastAsia"/>
          <w:highlight w:val="none"/>
        </w:rPr>
        <w:t>本期选用的前端设备需要有防水性能优越，采用先进高效防水检测工艺，全系列室外摄像机产品出厂</w:t>
      </w:r>
      <w:r>
        <w:rPr>
          <w:highlight w:val="none"/>
        </w:rPr>
        <w:t>100%检测防水性能。</w:t>
      </w:r>
    </w:p>
    <w:p>
      <w:pPr>
        <w:pStyle w:val="43"/>
        <w:numPr>
          <w:ilvl w:val="0"/>
          <w:numId w:val="12"/>
        </w:numPr>
        <w:ind w:firstLineChars="0"/>
        <w:rPr>
          <w:highlight w:val="none"/>
        </w:rPr>
      </w:pPr>
      <w:r>
        <w:rPr>
          <w:highlight w:val="none"/>
        </w:rPr>
        <w:t>除雾设计</w:t>
      </w:r>
    </w:p>
    <w:p>
      <w:pPr>
        <w:ind w:firstLine="480"/>
        <w:rPr>
          <w:highlight w:val="none"/>
        </w:rPr>
      </w:pPr>
      <w:r>
        <w:rPr>
          <w:rFonts w:hint="eastAsia"/>
          <w:highlight w:val="none"/>
        </w:rPr>
        <w:t>需要打开外罩调节镜头的防水型摄像机在湿度高且温差大的环境下，内部可能会起雾凝结；为解决起雾问题，前端的摄像机内部装有防水透气膜和干燥剂，能快速有效散走雾气。</w:t>
      </w:r>
    </w:p>
    <w:p>
      <w:pPr>
        <w:pStyle w:val="43"/>
        <w:numPr>
          <w:ilvl w:val="0"/>
          <w:numId w:val="12"/>
        </w:numPr>
        <w:ind w:firstLineChars="0"/>
        <w:rPr>
          <w:highlight w:val="none"/>
        </w:rPr>
      </w:pPr>
      <w:r>
        <w:rPr>
          <w:highlight w:val="none"/>
        </w:rPr>
        <w:t>防虚焦设计</w:t>
      </w:r>
    </w:p>
    <w:p>
      <w:pPr>
        <w:ind w:firstLine="480"/>
        <w:rPr>
          <w:highlight w:val="none"/>
        </w:rPr>
      </w:pPr>
      <w:r>
        <w:rPr>
          <w:rFonts w:hint="eastAsia"/>
          <w:highlight w:val="none"/>
        </w:rPr>
        <w:t>前端产品所有定焦摄像机均需采用高效胶质材料点胶锁死，所有变焦摄像机均采用专业校准技术矫正，有效防止镜头虚焦现象出现。</w:t>
      </w:r>
    </w:p>
    <w:p>
      <w:pPr>
        <w:pStyle w:val="43"/>
        <w:numPr>
          <w:ilvl w:val="0"/>
          <w:numId w:val="12"/>
        </w:numPr>
        <w:ind w:firstLineChars="0"/>
        <w:rPr>
          <w:highlight w:val="none"/>
        </w:rPr>
      </w:pPr>
      <w:r>
        <w:rPr>
          <w:highlight w:val="none"/>
        </w:rPr>
        <w:t>防刮擦设计</w:t>
      </w:r>
    </w:p>
    <w:p>
      <w:pPr>
        <w:ind w:firstLine="480"/>
        <w:rPr>
          <w:highlight w:val="none"/>
        </w:rPr>
      </w:pPr>
      <w:r>
        <w:rPr>
          <w:rFonts w:hint="eastAsia"/>
          <w:highlight w:val="none"/>
        </w:rPr>
        <w:t>半球罩刮花后，红外光照射到刮痕处会出现漫反射，造成红外反光。全系列红外半球采用</w:t>
      </w:r>
      <w:r>
        <w:rPr>
          <w:highlight w:val="none"/>
        </w:rPr>
        <w:t>PC加硬半球罩，具备防刮花功能，有效防止红外半球反光现象。</w:t>
      </w:r>
    </w:p>
    <w:p>
      <w:pPr>
        <w:pStyle w:val="43"/>
        <w:numPr>
          <w:ilvl w:val="0"/>
          <w:numId w:val="12"/>
        </w:numPr>
        <w:ind w:firstLineChars="0"/>
        <w:rPr>
          <w:highlight w:val="none"/>
        </w:rPr>
      </w:pPr>
      <w:r>
        <w:rPr>
          <w:highlight w:val="none"/>
        </w:rPr>
        <w:t>超低照度</w:t>
      </w:r>
    </w:p>
    <w:p>
      <w:pPr>
        <w:ind w:firstLine="480"/>
        <w:rPr>
          <w:highlight w:val="none"/>
        </w:rPr>
      </w:pPr>
      <w:r>
        <w:rPr>
          <w:rFonts w:hint="eastAsia"/>
          <w:highlight w:val="none"/>
        </w:rPr>
        <w:t>前端摄像机需采用先进传感器，具备很高的感光度，在光照条件极差的条件下也可获得色彩还原度较高的画面。</w:t>
      </w:r>
    </w:p>
    <w:p>
      <w:pPr>
        <w:pStyle w:val="43"/>
        <w:numPr>
          <w:ilvl w:val="0"/>
          <w:numId w:val="12"/>
        </w:numPr>
        <w:ind w:firstLineChars="0"/>
        <w:rPr>
          <w:highlight w:val="none"/>
        </w:rPr>
      </w:pPr>
      <w:r>
        <w:rPr>
          <w:highlight w:val="none"/>
        </w:rPr>
        <w:t>强光抑制</w:t>
      </w:r>
    </w:p>
    <w:p>
      <w:pPr>
        <w:ind w:firstLine="480"/>
        <w:rPr>
          <w:highlight w:val="none"/>
        </w:rPr>
      </w:pPr>
      <w:r>
        <w:rPr>
          <w:rFonts w:hint="eastAsia"/>
          <w:highlight w:val="none"/>
        </w:rPr>
        <w:t>在夜间监控车辆道路、出入口等情况下，往往因为车光线太强严重影响视频图像质量，故前端摄像机需采用强光抑制技术来解决此种困扰，有效抑制强光点直接照射造成的视频图像模糊，能自动分辨强光点，并对强光点附近区域进行补偿以获得更清晰的图像。</w:t>
      </w:r>
    </w:p>
    <w:p>
      <w:pPr>
        <w:pStyle w:val="43"/>
        <w:numPr>
          <w:ilvl w:val="0"/>
          <w:numId w:val="12"/>
        </w:numPr>
        <w:ind w:firstLineChars="0"/>
        <w:rPr>
          <w:highlight w:val="none"/>
        </w:rPr>
      </w:pPr>
      <w:r>
        <w:rPr>
          <w:highlight w:val="none"/>
        </w:rPr>
        <w:t>3D数字降噪</w:t>
      </w:r>
    </w:p>
    <w:p>
      <w:pPr>
        <w:ind w:firstLine="480"/>
        <w:rPr>
          <w:highlight w:val="none"/>
        </w:rPr>
      </w:pPr>
      <w:r>
        <w:rPr>
          <w:highlight w:val="none"/>
        </w:rPr>
        <w:t>3D数字降噪功能能够降低弱信号图像的噪波干扰。由于图像噪波的出现是随机的，因此每一帧图像出现的噪波是不相同的。3D数字降噪通过对比相邻的几帧图像，将不重叠的信息（即噪波）自动滤出，从而显示出比较纯净细腻的画面。前端摄像机需采用3D时空域联合降噪处理，结合准确的噪声强度估计算法，在光照理想、噪声较低时图像清晰细节没有损伤，光照不足时噪声明显抑制，图像细节大量保留，有效提升视频监控图像质量。</w:t>
      </w:r>
    </w:p>
    <w:p>
      <w:pPr>
        <w:pStyle w:val="43"/>
        <w:numPr>
          <w:ilvl w:val="0"/>
          <w:numId w:val="12"/>
        </w:numPr>
        <w:ind w:firstLineChars="0"/>
        <w:rPr>
          <w:highlight w:val="none"/>
        </w:rPr>
      </w:pPr>
      <w:r>
        <w:rPr>
          <w:highlight w:val="none"/>
        </w:rPr>
        <w:t>宽动态功能</w:t>
      </w:r>
    </w:p>
    <w:p>
      <w:pPr>
        <w:ind w:firstLine="480"/>
        <w:rPr>
          <w:highlight w:val="none"/>
        </w:rPr>
      </w:pPr>
      <w:r>
        <w:rPr>
          <w:rFonts w:hint="eastAsia"/>
          <w:highlight w:val="none"/>
        </w:rPr>
        <w:t>监控环境中常会遇到光线明暗反差过大的场景，利用宽动态技术，场景中特别亮的部位和特别暗的部位同时都能看得特别清楚。普通摄像机获取的是背景清晰但是前景较暗的图像，宽动态摄像机能获取前景和背景都清晰的图像。</w:t>
      </w:r>
    </w:p>
    <w:p>
      <w:pPr>
        <w:pStyle w:val="5"/>
        <w:ind w:left="360"/>
        <w:rPr>
          <w:highlight w:val="none"/>
        </w:rPr>
      </w:pPr>
      <w:r>
        <w:rPr>
          <w:highlight w:val="none"/>
        </w:rPr>
        <w:t>摄像机参数</w:t>
      </w:r>
    </w:p>
    <w:p>
      <w:pPr>
        <w:ind w:firstLine="480"/>
        <w:rPr>
          <w:highlight w:val="none"/>
        </w:rPr>
      </w:pPr>
      <w:r>
        <w:rPr>
          <w:rFonts w:hint="eastAsia"/>
          <w:highlight w:val="none"/>
        </w:rPr>
        <w:t>本次需要维修替换的</w:t>
      </w:r>
      <w:r>
        <w:rPr>
          <w:highlight w:val="none"/>
        </w:rPr>
        <w:t>400万像素网络高清摄像机按类型分为枪型、球型摄像机两款，其特点是性价比高，适用于大部分区域的视频实时监控。本次选取的网络高清摄像机主要参数如下</w:t>
      </w:r>
    </w:p>
    <w:p>
      <w:pPr>
        <w:pStyle w:val="43"/>
        <w:numPr>
          <w:ilvl w:val="0"/>
          <w:numId w:val="13"/>
        </w:numPr>
        <w:ind w:firstLineChars="0"/>
        <w:rPr>
          <w:highlight w:val="none"/>
        </w:rPr>
      </w:pPr>
      <w:r>
        <w:rPr>
          <w:highlight w:val="none"/>
        </w:rPr>
        <w:t>400万像素摄像机，分辨率≥2688×1520；</w:t>
      </w:r>
    </w:p>
    <w:p>
      <w:pPr>
        <w:pStyle w:val="43"/>
        <w:numPr>
          <w:ilvl w:val="0"/>
          <w:numId w:val="13"/>
        </w:numPr>
        <w:ind w:firstLineChars="0"/>
        <w:rPr>
          <w:highlight w:val="none"/>
        </w:rPr>
      </w:pPr>
      <w:r>
        <w:rPr>
          <w:highlight w:val="none"/>
        </w:rPr>
        <w:t>带红外功能，可支持夜间低照度拍摄；</w:t>
      </w:r>
    </w:p>
    <w:p>
      <w:pPr>
        <w:pStyle w:val="43"/>
        <w:numPr>
          <w:ilvl w:val="0"/>
          <w:numId w:val="13"/>
        </w:numPr>
        <w:ind w:firstLineChars="0"/>
        <w:rPr>
          <w:highlight w:val="none"/>
        </w:rPr>
      </w:pPr>
      <w:r>
        <w:rPr>
          <w:highlight w:val="none"/>
        </w:rPr>
        <w:t>支持POE功能功能，方便项目实施；</w:t>
      </w:r>
    </w:p>
    <w:p>
      <w:pPr>
        <w:pStyle w:val="43"/>
        <w:numPr>
          <w:ilvl w:val="0"/>
          <w:numId w:val="13"/>
        </w:numPr>
        <w:ind w:firstLineChars="0"/>
        <w:rPr>
          <w:highlight w:val="none"/>
        </w:rPr>
      </w:pPr>
      <w:r>
        <w:rPr>
          <w:highlight w:val="none"/>
        </w:rPr>
        <w:t>具备宽动态，3D降噪，强光抑制，背光补偿摄像技术，支持大部分场景的安装；</w:t>
      </w:r>
    </w:p>
    <w:p>
      <w:pPr>
        <w:pStyle w:val="43"/>
        <w:numPr>
          <w:ilvl w:val="0"/>
          <w:numId w:val="13"/>
        </w:numPr>
        <w:ind w:firstLineChars="0"/>
        <w:rPr>
          <w:highlight w:val="none"/>
        </w:rPr>
      </w:pPr>
      <w:r>
        <w:rPr>
          <w:highlight w:val="none"/>
        </w:rPr>
        <w:t>支持支持H.265技术，降低网络带宽压力和存储空间需求；</w:t>
      </w:r>
    </w:p>
    <w:p>
      <w:pPr>
        <w:pStyle w:val="43"/>
        <w:numPr>
          <w:ilvl w:val="0"/>
          <w:numId w:val="13"/>
        </w:numPr>
        <w:ind w:firstLineChars="0"/>
        <w:rPr>
          <w:highlight w:val="none"/>
        </w:rPr>
      </w:pPr>
      <w:r>
        <w:rPr>
          <w:highlight w:val="none"/>
        </w:rPr>
        <w:t>具备IP67防护等级，满足室外安装需求。</w:t>
      </w:r>
    </w:p>
    <w:p>
      <w:pPr>
        <w:pStyle w:val="5"/>
        <w:ind w:left="360"/>
        <w:rPr>
          <w:highlight w:val="none"/>
        </w:rPr>
      </w:pPr>
      <w:r>
        <w:rPr>
          <w:highlight w:val="none"/>
        </w:rPr>
        <w:t>天台出入口摄像机功能要求</w:t>
      </w:r>
    </w:p>
    <w:p>
      <w:pPr>
        <w:ind w:firstLine="480" w:firstLineChars="0"/>
        <w:rPr>
          <w:highlight w:val="none"/>
        </w:rPr>
      </w:pPr>
      <w:r>
        <w:rPr>
          <w:highlight w:val="none"/>
        </w:rPr>
        <w:t>本次增加的各楼栋天台出入口摄像机除了以上主要参数之外，还要求具备入侵告警功能。</w:t>
      </w:r>
    </w:p>
    <w:p>
      <w:pPr>
        <w:pStyle w:val="4"/>
        <w:ind w:left="240"/>
        <w:rPr>
          <w:highlight w:val="none"/>
        </w:rPr>
      </w:pPr>
      <w:bookmarkStart w:id="31" w:name="_Toc27901"/>
      <w:r>
        <w:rPr>
          <w:rFonts w:hint="eastAsia"/>
          <w:highlight w:val="none"/>
        </w:rPr>
        <w:t>监控</w:t>
      </w:r>
      <w:r>
        <w:rPr>
          <w:highlight w:val="none"/>
        </w:rPr>
        <w:t>立杆设计</w:t>
      </w:r>
      <w:bookmarkEnd w:id="31"/>
    </w:p>
    <w:p>
      <w:pPr>
        <w:spacing w:before="156" w:beforeLines="50" w:after="156" w:afterLines="50"/>
        <w:ind w:firstLine="480"/>
        <w:rPr>
          <w:rFonts w:ascii="Arial" w:hAnsi="Arial" w:cs="宋体"/>
          <w:szCs w:val="20"/>
          <w:highlight w:val="none"/>
        </w:rPr>
      </w:pPr>
      <w:r>
        <w:rPr>
          <w:rFonts w:hint="eastAsia" w:ascii="Arial" w:hAnsi="Arial" w:cs="宋体"/>
          <w:szCs w:val="20"/>
          <w:highlight w:val="none"/>
        </w:rPr>
        <w:t>根据前端监控点的现场实际情况，本次共需建设1</w:t>
      </w:r>
      <w:r>
        <w:rPr>
          <w:rFonts w:ascii="Arial" w:hAnsi="Arial" w:cs="宋体"/>
          <w:szCs w:val="20"/>
          <w:highlight w:val="none"/>
        </w:rPr>
        <w:t>0套监控立杆</w:t>
      </w:r>
      <w:r>
        <w:rPr>
          <w:rFonts w:hint="eastAsia" w:ascii="Arial" w:hAnsi="Arial" w:cs="宋体"/>
          <w:szCs w:val="20"/>
          <w:highlight w:val="none"/>
        </w:rPr>
        <w:t>，立杆、基础和设备箱要求如下：</w:t>
      </w:r>
    </w:p>
    <w:p>
      <w:pPr>
        <w:spacing w:before="156" w:beforeLines="50" w:after="156" w:afterLines="50"/>
        <w:ind w:firstLine="482"/>
        <w:rPr>
          <w:rFonts w:ascii="Arial" w:hAnsi="Arial" w:cs="宋体"/>
          <w:b/>
          <w:bCs/>
          <w:szCs w:val="20"/>
          <w:highlight w:val="none"/>
        </w:rPr>
      </w:pPr>
      <w:r>
        <w:rPr>
          <w:rFonts w:hint="eastAsia" w:ascii="Arial" w:hAnsi="Arial" w:cs="宋体"/>
          <w:b/>
          <w:bCs/>
          <w:szCs w:val="20"/>
          <w:highlight w:val="none"/>
        </w:rPr>
        <w:t>（一）室外立杆</w:t>
      </w:r>
    </w:p>
    <w:p>
      <w:pPr>
        <w:spacing w:before="156" w:beforeLines="50" w:after="156" w:afterLines="50"/>
        <w:ind w:firstLine="480"/>
        <w:rPr>
          <w:rFonts w:ascii="Arial" w:hAnsi="Arial" w:cs="宋体"/>
          <w:szCs w:val="20"/>
          <w:highlight w:val="none"/>
        </w:rPr>
      </w:pPr>
      <w:r>
        <w:rPr>
          <w:rFonts w:hint="eastAsia" w:ascii="Arial" w:hAnsi="Arial" w:cs="宋体"/>
          <w:szCs w:val="20"/>
          <w:highlight w:val="none"/>
        </w:rPr>
        <w:t>1、立杆要求：立杆高度</w:t>
      </w:r>
      <w:r>
        <w:rPr>
          <w:rFonts w:ascii="Arial" w:hAnsi="Arial" w:cs="宋体"/>
          <w:szCs w:val="20"/>
          <w:highlight w:val="none"/>
        </w:rPr>
        <w:t>3</w:t>
      </w:r>
      <w:r>
        <w:rPr>
          <w:rFonts w:hint="eastAsia" w:ascii="Arial" w:hAnsi="Arial" w:cs="宋体"/>
          <w:szCs w:val="20"/>
          <w:highlight w:val="none"/>
        </w:rPr>
        <w:t>.</w:t>
      </w:r>
      <w:r>
        <w:rPr>
          <w:rFonts w:ascii="Arial" w:hAnsi="Arial" w:cs="宋体"/>
          <w:szCs w:val="20"/>
          <w:highlight w:val="none"/>
        </w:rPr>
        <w:t>5</w:t>
      </w:r>
      <w:r>
        <w:rPr>
          <w:rFonts w:hint="eastAsia" w:ascii="Arial" w:hAnsi="Arial" w:cs="宋体"/>
          <w:szCs w:val="20"/>
          <w:highlight w:val="none"/>
        </w:rPr>
        <w:t>米左右，挑臂长度0</w:t>
      </w:r>
      <w:r>
        <w:rPr>
          <w:rFonts w:ascii="Arial" w:hAnsi="Arial" w:cs="宋体"/>
          <w:szCs w:val="20"/>
          <w:highlight w:val="none"/>
        </w:rPr>
        <w:t>.5-1</w:t>
      </w:r>
      <w:r>
        <w:rPr>
          <w:rFonts w:hint="eastAsia" w:ascii="Arial" w:hAnsi="Arial" w:cs="宋体"/>
          <w:szCs w:val="20"/>
          <w:highlight w:val="none"/>
        </w:rPr>
        <w:t>米不等,根据现场不同情况另决定。特色街的立杆的设计应和周边的环境（路灯杆等）协调，使整体美观大方。</w:t>
      </w:r>
    </w:p>
    <w:p>
      <w:pPr>
        <w:spacing w:before="156" w:beforeLines="50" w:after="156" w:afterLines="50"/>
        <w:ind w:firstLine="480"/>
        <w:rPr>
          <w:rFonts w:ascii="Arial" w:hAnsi="Arial" w:cs="宋体"/>
          <w:szCs w:val="20"/>
          <w:highlight w:val="none"/>
        </w:rPr>
      </w:pPr>
      <w:r>
        <w:rPr>
          <w:rFonts w:hint="eastAsia" w:ascii="Arial" w:hAnsi="Arial" w:cs="宋体"/>
          <w:szCs w:val="20"/>
          <w:highlight w:val="none"/>
        </w:rPr>
        <w:t>2、基础要求：设计安装立杆的路口必须先灌筑基础。基础深度应在</w:t>
      </w:r>
      <w:r>
        <w:rPr>
          <w:rFonts w:ascii="Arial" w:hAnsi="Arial" w:cs="宋体"/>
          <w:szCs w:val="20"/>
          <w:highlight w:val="none"/>
        </w:rPr>
        <w:t>10</w:t>
      </w:r>
      <w:r>
        <w:rPr>
          <w:rFonts w:hint="eastAsia" w:ascii="Arial" w:hAnsi="Arial" w:cs="宋体"/>
          <w:szCs w:val="20"/>
          <w:highlight w:val="none"/>
        </w:rPr>
        <w:t>00mm左右，宽度</w:t>
      </w:r>
      <w:r>
        <w:rPr>
          <w:rFonts w:ascii="Arial" w:hAnsi="Arial" w:cs="宋体"/>
          <w:szCs w:val="20"/>
          <w:highlight w:val="none"/>
        </w:rPr>
        <w:t>6</w:t>
      </w:r>
      <w:r>
        <w:rPr>
          <w:rFonts w:hint="eastAsia" w:ascii="Arial" w:hAnsi="Arial" w:cs="宋体"/>
          <w:szCs w:val="20"/>
          <w:highlight w:val="none"/>
        </w:rPr>
        <w:t>00×</w:t>
      </w:r>
      <w:r>
        <w:rPr>
          <w:rFonts w:ascii="Arial" w:hAnsi="Arial" w:cs="宋体"/>
          <w:szCs w:val="20"/>
          <w:highlight w:val="none"/>
        </w:rPr>
        <w:t>6</w:t>
      </w:r>
      <w:r>
        <w:rPr>
          <w:rFonts w:hint="eastAsia" w:ascii="Arial" w:hAnsi="Arial" w:cs="宋体"/>
          <w:szCs w:val="20"/>
          <w:highlight w:val="none"/>
        </w:rPr>
        <w:t>00mm。</w:t>
      </w:r>
    </w:p>
    <w:p>
      <w:pPr>
        <w:spacing w:before="156" w:beforeLines="50" w:after="156" w:afterLines="50"/>
        <w:ind w:firstLine="480"/>
        <w:rPr>
          <w:rFonts w:ascii="Arial" w:hAnsi="Arial" w:cs="宋体"/>
          <w:szCs w:val="20"/>
          <w:highlight w:val="none"/>
        </w:rPr>
      </w:pPr>
      <w:r>
        <w:rPr>
          <w:rFonts w:hint="eastAsia" w:ascii="Arial" w:hAnsi="Arial" w:cs="宋体"/>
          <w:szCs w:val="20"/>
          <w:highlight w:val="none"/>
        </w:rPr>
        <w:t>3、设备箱要求：部分远离建筑的监控点无法直接通过网络线传输和供电，需在监控杆上安装设备箱，以放置光纤收发器。设计的方形前端机箱离地大于</w:t>
      </w:r>
      <w:r>
        <w:rPr>
          <w:rFonts w:ascii="Arial" w:hAnsi="Arial" w:cs="宋体"/>
          <w:szCs w:val="20"/>
          <w:highlight w:val="none"/>
        </w:rPr>
        <w:t>2</w:t>
      </w:r>
      <w:r>
        <w:rPr>
          <w:rFonts w:hint="eastAsia" w:ascii="Arial" w:hAnsi="Arial" w:cs="宋体"/>
          <w:szCs w:val="20"/>
          <w:highlight w:val="none"/>
        </w:rPr>
        <w:t>000mm高度安装，电源进线和光缆引入机箱内，和立杆统一接地，以避雷。大小为</w:t>
      </w:r>
      <w:r>
        <w:rPr>
          <w:rFonts w:ascii="Arial" w:hAnsi="Arial" w:cs="宋体"/>
          <w:szCs w:val="20"/>
          <w:highlight w:val="none"/>
        </w:rPr>
        <w:t>350mm*450mm*200mm</w:t>
      </w:r>
      <w:r>
        <w:rPr>
          <w:rFonts w:hint="eastAsia" w:ascii="Arial" w:hAnsi="Arial" w:cs="宋体"/>
          <w:szCs w:val="20"/>
          <w:highlight w:val="none"/>
        </w:rPr>
        <w:t>。采取顶部进线设计，落地安装和悬挂安装皆可。箱体防护等级为IP54，防雨防尘，室外安装，内部用隔板分成上下两层空间，上部主要安放主控制器，下部安装辅助控制器和其它配电及辅助设备。</w:t>
      </w:r>
    </w:p>
    <w:p>
      <w:pPr>
        <w:spacing w:before="156" w:beforeLines="50" w:after="156" w:afterLines="50"/>
        <w:ind w:firstLine="480"/>
        <w:rPr>
          <w:rFonts w:ascii="Arial" w:hAnsi="Arial" w:cs="宋体"/>
          <w:szCs w:val="20"/>
          <w:highlight w:val="none"/>
        </w:rPr>
      </w:pPr>
      <w:r>
        <w:rPr>
          <w:rFonts w:hint="eastAsia" w:ascii="Arial" w:hAnsi="Arial" w:cs="宋体"/>
          <w:szCs w:val="20"/>
          <w:highlight w:val="none"/>
        </w:rPr>
        <w:t>为了适应室外环境，机箱在设计上采取了一系列的措施。为更加适应室外抗高温环境，一方面，机箱在外观上专门设计了遮阳顶棚，顶棚与箱体本身之间有一定的间隙空间，避免夏天阳光直射箱体，增强了隔热性能；另一方面在机箱侧面下部设计了换气百叶窗，箱体顶部设置换气轴流风扇，通过温控开关实现高温时的通风换气，以降低机箱内的温度。</w:t>
      </w:r>
    </w:p>
    <w:p>
      <w:pPr>
        <w:ind w:firstLine="0" w:firstLineChars="0"/>
        <w:jc w:val="center"/>
        <w:rPr>
          <w:rFonts w:ascii="Arial" w:hAnsi="Arial" w:cs="宋体"/>
          <w:szCs w:val="20"/>
          <w:highlight w:val="none"/>
        </w:rPr>
      </w:pPr>
      <w:r>
        <w:rPr>
          <w:rFonts w:ascii="Arial" w:hAnsi="Arial" w:cs="宋体"/>
          <w:szCs w:val="20"/>
          <w:highlight w:val="none"/>
        </w:rPr>
        <w:object>
          <v:shape id="_x0000_i1025" o:spt="75" type="#_x0000_t75" style="height:309.75pt;width:78.8pt;" o:ole="t" filled="f" o:preferrelative="t" stroked="f" coordsize="21600,21600">
            <v:path/>
            <v:fill on="f" focussize="0,0"/>
            <v:stroke on="f" joinstyle="miter"/>
            <v:imagedata r:id="rId27" o:title=""/>
            <o:lock v:ext="edit" aspectratio="t"/>
            <w10:wrap type="none"/>
            <w10:anchorlock/>
          </v:shape>
          <o:OLEObject Type="Embed" ProgID="Visio.Drawing.11" ShapeID="_x0000_i1025" DrawAspect="Content" ObjectID="_1468075725" r:id="rId26">
            <o:LockedField>false</o:LockedField>
          </o:OLEObject>
        </w:object>
      </w:r>
    </w:p>
    <w:p>
      <w:pPr>
        <w:spacing w:before="156" w:beforeLines="50" w:after="156" w:afterLines="50"/>
        <w:ind w:firstLine="0" w:firstLineChars="0"/>
        <w:jc w:val="center"/>
        <w:rPr>
          <w:rFonts w:ascii="Arial" w:hAnsi="Arial" w:cs="宋体"/>
          <w:b/>
          <w:bCs/>
          <w:szCs w:val="20"/>
          <w:highlight w:val="none"/>
          <w:u w:val="double"/>
        </w:rPr>
      </w:pPr>
      <w:r>
        <w:rPr>
          <w:rFonts w:hint="eastAsia" w:ascii="Arial" w:hAnsi="Arial" w:cs="宋体"/>
          <w:b/>
          <w:bCs/>
          <w:szCs w:val="20"/>
          <w:highlight w:val="none"/>
          <w:u w:val="double"/>
        </w:rPr>
        <w:t>室外3</w:t>
      </w:r>
      <w:r>
        <w:rPr>
          <w:rFonts w:ascii="Arial" w:hAnsi="Arial" w:cs="宋体"/>
          <w:b/>
          <w:bCs/>
          <w:szCs w:val="20"/>
          <w:highlight w:val="none"/>
          <w:u w:val="double"/>
        </w:rPr>
        <w:t>.5</w:t>
      </w:r>
      <w:r>
        <w:rPr>
          <w:rFonts w:hint="eastAsia" w:ascii="Arial" w:hAnsi="Arial" w:cs="宋体"/>
          <w:b/>
          <w:bCs/>
          <w:szCs w:val="20"/>
          <w:highlight w:val="none"/>
          <w:u w:val="double"/>
        </w:rPr>
        <w:t>米摄像机立杆大样图</w:t>
      </w:r>
    </w:p>
    <w:p>
      <w:pPr>
        <w:spacing w:before="156" w:beforeLines="50" w:after="156" w:afterLines="50"/>
        <w:ind w:firstLine="482"/>
        <w:rPr>
          <w:rFonts w:ascii="Arial" w:hAnsi="Arial" w:cs="宋体"/>
          <w:b/>
          <w:bCs/>
          <w:szCs w:val="20"/>
          <w:highlight w:val="none"/>
        </w:rPr>
      </w:pPr>
      <w:bookmarkStart w:id="32" w:name="_Toc48513872"/>
      <w:bookmarkStart w:id="33" w:name="_Toc42712226"/>
      <w:r>
        <w:rPr>
          <w:rFonts w:hint="eastAsia" w:ascii="Arial" w:hAnsi="Arial" w:cs="宋体"/>
          <w:b/>
          <w:bCs/>
          <w:szCs w:val="20"/>
          <w:highlight w:val="none"/>
        </w:rPr>
        <w:t>（二）防雷接地</w:t>
      </w:r>
      <w:bookmarkEnd w:id="32"/>
      <w:bookmarkEnd w:id="33"/>
    </w:p>
    <w:p>
      <w:pPr>
        <w:spacing w:before="120" w:after="120"/>
        <w:ind w:firstLine="480"/>
        <w:rPr>
          <w:rFonts w:ascii="Arial" w:hAnsi="Arial" w:cs="宋体"/>
          <w:szCs w:val="20"/>
          <w:highlight w:val="none"/>
        </w:rPr>
      </w:pPr>
      <w:r>
        <w:rPr>
          <w:rFonts w:ascii="Arial" w:hAnsi="Arial" w:cs="宋体"/>
          <w:szCs w:val="20"/>
          <w:highlight w:val="none"/>
        </w:rPr>
        <w:t>对前端供电和控制部分，需要采取有效的避雷接地措施，充分保障前端的稳定性和可靠性。</w:t>
      </w:r>
    </w:p>
    <w:p>
      <w:pPr>
        <w:spacing w:before="120" w:after="120"/>
        <w:ind w:firstLine="480"/>
        <w:rPr>
          <w:rFonts w:ascii="Arial" w:hAnsi="Arial" w:cs="宋体"/>
          <w:szCs w:val="20"/>
          <w:highlight w:val="none"/>
        </w:rPr>
      </w:pPr>
      <w:r>
        <w:rPr>
          <w:rFonts w:ascii="Arial" w:hAnsi="Arial" w:cs="宋体"/>
          <w:szCs w:val="20"/>
          <w:highlight w:val="none"/>
        </w:rPr>
        <w:t>前端监控的防雷接地主要从以下三个方面进行：</w:t>
      </w:r>
    </w:p>
    <w:p>
      <w:pPr>
        <w:pStyle w:val="49"/>
        <w:numPr>
          <w:ilvl w:val="0"/>
          <w:numId w:val="14"/>
        </w:numPr>
        <w:spacing w:beforeLines="0" w:afterLines="0"/>
        <w:ind w:firstLineChars="0"/>
        <w:rPr>
          <w:b/>
          <w:highlight w:val="none"/>
        </w:rPr>
      </w:pPr>
      <w:r>
        <w:rPr>
          <w:b/>
          <w:highlight w:val="none"/>
        </w:rPr>
        <w:t>直击雷防护</w:t>
      </w:r>
    </w:p>
    <w:p>
      <w:pPr>
        <w:spacing w:before="120" w:after="120"/>
        <w:ind w:firstLine="480"/>
        <w:rPr>
          <w:rFonts w:cs="宋体" w:asciiTheme="minorEastAsia" w:hAnsiTheme="minorEastAsia"/>
          <w:szCs w:val="20"/>
          <w:highlight w:val="none"/>
        </w:rPr>
      </w:pPr>
      <w:r>
        <w:rPr>
          <w:rFonts w:hint="eastAsia" w:cs="宋体" w:asciiTheme="minorEastAsia" w:hAnsiTheme="minorEastAsia"/>
          <w:szCs w:val="20"/>
          <w:highlight w:val="none"/>
        </w:rPr>
        <w:t>在直击雷非防护区的</w:t>
      </w:r>
      <w:r>
        <w:rPr>
          <w:rFonts w:cs="宋体" w:asciiTheme="minorEastAsia" w:hAnsiTheme="minorEastAsia"/>
          <w:szCs w:val="20"/>
          <w:highlight w:val="none"/>
        </w:rPr>
        <w:t>每个视频监控点均配置预放电避雷针，安装于监控点立杆顶部。</w:t>
      </w:r>
      <w:r>
        <w:rPr>
          <w:rFonts w:hint="eastAsia" w:cs="宋体" w:asciiTheme="minorEastAsia" w:hAnsiTheme="minorEastAsia"/>
          <w:szCs w:val="20"/>
          <w:highlight w:val="none"/>
        </w:rPr>
        <w:t>避雷针采用不小于φ25㎜的圆钢，并和立杆一次成型。</w:t>
      </w:r>
      <w:r>
        <w:rPr>
          <w:rFonts w:cs="宋体" w:asciiTheme="minorEastAsia" w:hAnsiTheme="minorEastAsia"/>
          <w:szCs w:val="20"/>
          <w:highlight w:val="none"/>
        </w:rPr>
        <w:t>提前预放电避雷针利用雷云电场周围电场强度向针尖发射高压脉冲特性，提前一定的时间引导雷电放电，不至于使局部雷云电荷积累形成过大的雷击强度，降低监控点雷击接闪强度和电子设备雷击电磁脉冲强度，提高了室外监控点的保护</w:t>
      </w:r>
      <w:r>
        <w:rPr>
          <w:rFonts w:hint="eastAsia" w:cs="宋体" w:asciiTheme="minorEastAsia" w:hAnsiTheme="minorEastAsia"/>
          <w:szCs w:val="20"/>
          <w:highlight w:val="none"/>
        </w:rPr>
        <w:t>力</w:t>
      </w:r>
      <w:r>
        <w:rPr>
          <w:rFonts w:cs="宋体" w:asciiTheme="minorEastAsia" w:hAnsiTheme="minorEastAsia"/>
          <w:szCs w:val="20"/>
          <w:highlight w:val="none"/>
        </w:rPr>
        <w:t>度。</w:t>
      </w:r>
    </w:p>
    <w:p>
      <w:pPr>
        <w:pStyle w:val="49"/>
        <w:numPr>
          <w:ilvl w:val="0"/>
          <w:numId w:val="14"/>
        </w:numPr>
        <w:spacing w:beforeLines="0" w:afterLines="0"/>
        <w:ind w:firstLineChars="0"/>
        <w:rPr>
          <w:b/>
          <w:highlight w:val="none"/>
        </w:rPr>
      </w:pPr>
      <w:r>
        <w:rPr>
          <w:b/>
          <w:highlight w:val="none"/>
        </w:rPr>
        <w:t>供电设施的雷击电磁脉冲防护</w:t>
      </w:r>
    </w:p>
    <w:p>
      <w:pPr>
        <w:spacing w:before="120" w:after="120"/>
        <w:ind w:firstLine="480"/>
        <w:rPr>
          <w:rFonts w:cs="宋体" w:asciiTheme="minorEastAsia" w:hAnsiTheme="minorEastAsia"/>
          <w:szCs w:val="20"/>
          <w:highlight w:val="none"/>
        </w:rPr>
      </w:pPr>
      <w:r>
        <w:rPr>
          <w:rFonts w:cs="宋体" w:asciiTheme="minorEastAsia" w:hAnsiTheme="minorEastAsia"/>
          <w:szCs w:val="20"/>
          <w:highlight w:val="none"/>
        </w:rPr>
        <w:t>电源防雷系统主要是防止雷电波通过电源对前端设备造成危害。为避免高电压经过避雷器对地泄放后的残压或因更大的雷电流在击毁避雷器后继续毁坏后续设备，以及防止线缆遭受二次感应，本系统对前端室外防水箱220V电源进线以及室外防水</w:t>
      </w:r>
      <w:r>
        <w:rPr>
          <w:rFonts w:hint="eastAsia" w:cs="宋体" w:asciiTheme="minorEastAsia" w:hAnsiTheme="minorEastAsia"/>
          <w:szCs w:val="20"/>
          <w:highlight w:val="none"/>
        </w:rPr>
        <w:t>智能</w:t>
      </w:r>
      <w:r>
        <w:rPr>
          <w:rFonts w:cs="宋体" w:asciiTheme="minorEastAsia" w:hAnsiTheme="minorEastAsia"/>
          <w:szCs w:val="20"/>
          <w:highlight w:val="none"/>
        </w:rPr>
        <w:t>箱到摄像机的低压电源线路进行避雷接地</w:t>
      </w:r>
      <w:r>
        <w:rPr>
          <w:rFonts w:hint="eastAsia" w:cs="宋体" w:asciiTheme="minorEastAsia" w:hAnsiTheme="minorEastAsia"/>
          <w:szCs w:val="20"/>
          <w:highlight w:val="none"/>
        </w:rPr>
        <w:t>，接地线缆建议不小于6mm2。</w:t>
      </w:r>
    </w:p>
    <w:p>
      <w:pPr>
        <w:pStyle w:val="49"/>
        <w:numPr>
          <w:ilvl w:val="0"/>
          <w:numId w:val="14"/>
        </w:numPr>
        <w:spacing w:beforeLines="0" w:afterLines="0"/>
        <w:ind w:firstLineChars="0"/>
        <w:rPr>
          <w:b/>
          <w:highlight w:val="none"/>
        </w:rPr>
      </w:pPr>
      <w:r>
        <w:rPr>
          <w:b/>
          <w:highlight w:val="none"/>
        </w:rPr>
        <w:t>均压等电位连接技术</w:t>
      </w:r>
    </w:p>
    <w:p>
      <w:pPr>
        <w:spacing w:before="120" w:after="120"/>
        <w:ind w:firstLine="480"/>
        <w:rPr>
          <w:rFonts w:cs="宋体" w:asciiTheme="minorEastAsia" w:hAnsiTheme="minorEastAsia"/>
          <w:szCs w:val="20"/>
          <w:highlight w:val="none"/>
        </w:rPr>
      </w:pPr>
      <w:r>
        <w:rPr>
          <w:rFonts w:cs="宋体" w:asciiTheme="minorEastAsia" w:hAnsiTheme="minorEastAsia"/>
          <w:szCs w:val="20"/>
          <w:highlight w:val="none"/>
        </w:rPr>
        <w:t>等电位连接是将正常不带电（或不带信息）的、未接地或未良好接地的设备金属外壳、电缆的金属外皮、金属构架、金属管线与接地系统作电气连接，防止在这此物件上由于感应雷电高压或接地装置上雷电入地高电位的传递造成对设备内部绝缘、电缆芯线的反击。监控点设备（含电源避雷器、控制信号避雷器）宜采用单点接地方式实现等电位连接，独立接地电阻小于10</w:t>
      </w:r>
      <w:r>
        <w:rPr>
          <w:szCs w:val="20"/>
          <w:highlight w:val="none"/>
        </w:rPr>
        <w:t>Ω</w:t>
      </w:r>
      <w:r>
        <w:rPr>
          <w:rFonts w:cs="宋体" w:asciiTheme="minorEastAsia" w:hAnsiTheme="minorEastAsia"/>
          <w:szCs w:val="20"/>
          <w:highlight w:val="none"/>
        </w:rPr>
        <w:t>。</w:t>
      </w:r>
    </w:p>
    <w:p>
      <w:pPr>
        <w:spacing w:before="120" w:after="120"/>
        <w:ind w:firstLine="480"/>
        <w:rPr>
          <w:rFonts w:cs="宋体" w:asciiTheme="minorEastAsia" w:hAnsiTheme="minorEastAsia"/>
          <w:szCs w:val="20"/>
          <w:highlight w:val="none"/>
        </w:rPr>
      </w:pPr>
      <w:r>
        <w:rPr>
          <w:rFonts w:hint="eastAsia" w:cs="宋体" w:asciiTheme="minorEastAsia" w:hAnsiTheme="minorEastAsia"/>
          <w:szCs w:val="20"/>
          <w:highlight w:val="none"/>
        </w:rPr>
        <w:t>接地网布置依据地形进行设计。立杆的基础由钢筋网加混凝土构成，首先用四根Ф50毫米的钢管或50×50×5mm的角钢作为接地极，同时用镀锌扁钢把四根接地极焊接形成接地网的一部分，再此接地网与法兰盘进行焊接，钢管或角钢需经过热镀锌工艺处理，以增加抗腐性能和提高其导电性能。如图所示：</w:t>
      </w:r>
    </w:p>
    <w:p>
      <w:pPr>
        <w:spacing w:before="120" w:after="120"/>
        <w:ind w:firstLine="0" w:firstLineChars="0"/>
        <w:jc w:val="center"/>
        <w:rPr>
          <w:rFonts w:ascii="仿宋" w:hAnsi="仿宋" w:cs="宋体"/>
          <w:szCs w:val="20"/>
          <w:highlight w:val="none"/>
        </w:rPr>
      </w:pPr>
      <w:r>
        <w:rPr>
          <w:rFonts w:ascii="仿宋" w:hAnsi="仿宋" w:cs="宋体"/>
          <w:szCs w:val="20"/>
          <w:highlight w:val="none"/>
        </w:rPr>
        <w:drawing>
          <wp:inline distT="0" distB="0" distL="0" distR="0">
            <wp:extent cx="5128260" cy="3954145"/>
            <wp:effectExtent l="0" t="0" r="0" b="8255"/>
            <wp:docPr id="10" name="图片 10" descr="C:\Users\J\Desktop\汕头小公园开埠区智慧安防工程 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J\Desktop\汕头小公园开埠区智慧安防工程 4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151360" cy="3972157"/>
                    </a:xfrm>
                    <a:prstGeom prst="rect">
                      <a:avLst/>
                    </a:prstGeom>
                    <a:noFill/>
                    <a:ln>
                      <a:noFill/>
                    </a:ln>
                  </pic:spPr>
                </pic:pic>
              </a:graphicData>
            </a:graphic>
          </wp:inline>
        </w:drawing>
      </w:r>
    </w:p>
    <w:p>
      <w:pPr>
        <w:ind w:firstLine="480"/>
        <w:rPr>
          <w:highlight w:val="none"/>
        </w:rPr>
      </w:pPr>
      <w:r>
        <w:rPr>
          <w:rFonts w:hint="eastAsia" w:ascii="仿宋" w:hAnsi="仿宋" w:cs="宋体"/>
          <w:szCs w:val="20"/>
          <w:highlight w:val="none"/>
        </w:rPr>
        <w:t>当土壤电阻率太高而不能满足要求时，采用垂直接地极＋减阻剂的方法使地网接地电阻符合要求。</w:t>
      </w:r>
    </w:p>
    <w:p>
      <w:pPr>
        <w:pStyle w:val="3"/>
        <w:ind w:left="120"/>
        <w:rPr>
          <w:highlight w:val="none"/>
        </w:rPr>
      </w:pPr>
      <w:bookmarkStart w:id="34" w:name="_Toc26699"/>
      <w:r>
        <w:rPr>
          <w:highlight w:val="none"/>
        </w:rPr>
        <w:t>管理平台升级改造</w:t>
      </w:r>
      <w:bookmarkEnd w:id="34"/>
    </w:p>
    <w:p>
      <w:pPr>
        <w:pStyle w:val="4"/>
        <w:ind w:left="240"/>
        <w:rPr>
          <w:highlight w:val="none"/>
        </w:rPr>
      </w:pPr>
      <w:bookmarkStart w:id="35" w:name="_Toc12544"/>
      <w:r>
        <w:rPr>
          <w:rFonts w:hint="eastAsia"/>
          <w:highlight w:val="none"/>
        </w:rPr>
        <w:t>平台升级目标</w:t>
      </w:r>
      <w:bookmarkEnd w:id="35"/>
    </w:p>
    <w:p>
      <w:pPr>
        <w:ind w:firstLine="480"/>
        <w:rPr>
          <w:highlight w:val="none"/>
        </w:rPr>
      </w:pPr>
      <w:r>
        <w:rPr>
          <w:rFonts w:hint="eastAsia"/>
          <w:highlight w:val="none"/>
        </w:rPr>
        <w:t>建成统一的中心管理平台：通过管理平台实现全网统一的视频资源管理，对前端摄像机、编码器、解码器、控制器等设备进行统一管理，实现远程参数配置与远程控制等；通过管理平台实现全网统一的用户和权限管理，满足系统多用户的监控、管理需求，真正做到“坐阵于中心，掌控千里之外”。</w:t>
      </w:r>
    </w:p>
    <w:p>
      <w:pPr>
        <w:ind w:firstLine="480"/>
        <w:rPr>
          <w:highlight w:val="none"/>
        </w:rPr>
      </w:pPr>
      <w:r>
        <w:rPr>
          <w:rFonts w:hint="eastAsia"/>
          <w:highlight w:val="none"/>
        </w:rPr>
        <w:t>实现系统高清化与网络化：本方案以建设全高清监控系统为目标，为用户提供更清晰的图像和细节，让视频监控变得更有使用价值；同时以建设全</w:t>
      </w:r>
      <w:r>
        <w:rPr>
          <w:highlight w:val="none"/>
        </w:rPr>
        <w:t>IP监控系统为目标，让用户可通过网络中的任何一台</w:t>
      </w:r>
      <w:r>
        <w:rPr>
          <w:rFonts w:hint="eastAsia"/>
          <w:highlight w:val="none"/>
        </w:rPr>
        <w:t>客户端</w:t>
      </w:r>
      <w:r>
        <w:rPr>
          <w:highlight w:val="none"/>
        </w:rPr>
        <w:t>来观看、录制和管理实时的视频信息，且系统组网便利，结构简单，系统具备以下特征：</w:t>
      </w:r>
    </w:p>
    <w:p>
      <w:pPr>
        <w:ind w:firstLine="482"/>
        <w:rPr>
          <w:highlight w:val="none"/>
        </w:rPr>
      </w:pPr>
      <w:r>
        <w:rPr>
          <w:rFonts w:hint="eastAsia"/>
          <w:b/>
          <w:highlight w:val="none"/>
        </w:rPr>
        <w:t>系统具备高可靠性、高开放性的特征：</w:t>
      </w:r>
      <w:r>
        <w:rPr>
          <w:rFonts w:hint="eastAsia"/>
          <w:highlight w:val="none"/>
        </w:rPr>
        <w:t>通过采用业内成熟、主流的设备来提高系统可靠性，尤其是录像存储的稳定性，系统可接入不同厂商和品牌的摄像机、编码器、控制器等设备，实现平台无缝对接；</w:t>
      </w:r>
    </w:p>
    <w:p>
      <w:pPr>
        <w:ind w:firstLine="482"/>
        <w:rPr>
          <w:highlight w:val="none"/>
        </w:rPr>
      </w:pPr>
      <w:r>
        <w:rPr>
          <w:rFonts w:hint="eastAsia"/>
          <w:b/>
          <w:highlight w:val="none"/>
        </w:rPr>
        <w:t>具备高智能化、低码流的特征：</w:t>
      </w:r>
      <w:r>
        <w:rPr>
          <w:rFonts w:hint="eastAsia"/>
          <w:highlight w:val="none"/>
        </w:rPr>
        <w:t>运用智能分析、带有智能功能的摄像机等提高系统智能化水平，同时通过先进的编码技术降低视频码流，减少存储成本和网络成本，减弱对网络的依赖性，提高视频预览的流畅度；</w:t>
      </w:r>
    </w:p>
    <w:p>
      <w:pPr>
        <w:ind w:firstLine="482"/>
        <w:rPr>
          <w:highlight w:val="none"/>
        </w:rPr>
      </w:pPr>
      <w:r>
        <w:rPr>
          <w:rFonts w:hint="eastAsia"/>
          <w:b/>
          <w:highlight w:val="none"/>
        </w:rPr>
        <w:t>具备快速部署、及时维护的特征：</w:t>
      </w:r>
      <w:r>
        <w:rPr>
          <w:rFonts w:hint="eastAsia"/>
          <w:highlight w:val="none"/>
        </w:rPr>
        <w:t>通过采用高集成化、模块化设计的设备提</w:t>
      </w:r>
      <w:r>
        <w:rPr>
          <w:rFonts w:hint="eastAsia"/>
          <w:b/>
          <w:highlight w:val="none"/>
        </w:rPr>
        <w:t>高</w:t>
      </w:r>
      <w:r>
        <w:rPr>
          <w:rFonts w:hint="eastAsia"/>
          <w:highlight w:val="none"/>
        </w:rPr>
        <w:t>系统部署效率，减少系统调试周期，系统能及时发现前端监控系统的故障并及时告警，快速相应；</w:t>
      </w:r>
    </w:p>
    <w:p>
      <w:pPr>
        <w:ind w:firstLine="482"/>
        <w:rPr>
          <w:highlight w:val="none"/>
        </w:rPr>
      </w:pPr>
      <w:r>
        <w:rPr>
          <w:rFonts w:hint="eastAsia"/>
          <w:b/>
          <w:highlight w:val="none"/>
        </w:rPr>
        <w:t>具备高度整合、充分利旧的特征：</w:t>
      </w:r>
      <w:r>
        <w:rPr>
          <w:rFonts w:hint="eastAsia"/>
          <w:highlight w:val="none"/>
        </w:rPr>
        <w:t>系统能与原有系统高度整合、无缝对接，能充分利用原有监控资源，避免前期投资的浪费。</w:t>
      </w:r>
    </w:p>
    <w:p>
      <w:pPr>
        <w:pStyle w:val="4"/>
        <w:ind w:left="240"/>
        <w:rPr>
          <w:highlight w:val="none"/>
        </w:rPr>
      </w:pPr>
      <w:bookmarkStart w:id="36" w:name="_Toc11959"/>
      <w:r>
        <w:rPr>
          <w:highlight w:val="none"/>
        </w:rPr>
        <w:t>平台架构</w:t>
      </w:r>
      <w:bookmarkEnd w:id="36"/>
    </w:p>
    <w:p>
      <w:pPr>
        <w:ind w:firstLine="480"/>
        <w:rPr>
          <w:highlight w:val="none"/>
        </w:rPr>
      </w:pPr>
      <w:r>
        <w:rPr>
          <w:highlight w:val="none"/>
        </w:rPr>
        <w:t>本次平台升级改造主要内容为</w:t>
      </w:r>
      <w:r>
        <w:rPr>
          <w:rFonts w:hint="eastAsia"/>
          <w:highlight w:val="none"/>
        </w:rPr>
        <w:t>：</w:t>
      </w:r>
      <w:r>
        <w:rPr>
          <w:highlight w:val="none"/>
        </w:rPr>
        <w:t>撤除原监控平台</w:t>
      </w:r>
      <w:r>
        <w:rPr>
          <w:rFonts w:hint="eastAsia"/>
          <w:highlight w:val="none"/>
        </w:rPr>
        <w:t>，</w:t>
      </w:r>
      <w:r>
        <w:rPr>
          <w:highlight w:val="none"/>
        </w:rPr>
        <w:t>保留原录像存储设备</w:t>
      </w:r>
      <w:r>
        <w:rPr>
          <w:rFonts w:hint="eastAsia"/>
          <w:highlight w:val="none"/>
        </w:rPr>
        <w:t>，</w:t>
      </w:r>
      <w:r>
        <w:rPr>
          <w:highlight w:val="none"/>
        </w:rPr>
        <w:t>升级替代的设备为综合安防中心管理服务器</w:t>
      </w:r>
      <w:r>
        <w:rPr>
          <w:rFonts w:hint="eastAsia"/>
          <w:highlight w:val="none"/>
        </w:rPr>
        <w:t>、</w:t>
      </w:r>
      <w:r>
        <w:rPr>
          <w:highlight w:val="none"/>
        </w:rPr>
        <w:t>业务管理服务器</w:t>
      </w:r>
      <w:r>
        <w:rPr>
          <w:rFonts w:hint="eastAsia"/>
          <w:highlight w:val="none"/>
        </w:rPr>
        <w:t>，</w:t>
      </w:r>
      <w:r>
        <w:rPr>
          <w:highlight w:val="none"/>
        </w:rPr>
        <w:t>另新增一台</w:t>
      </w:r>
      <w:r>
        <w:rPr>
          <w:rFonts w:hint="eastAsia"/>
          <w:highlight w:val="none"/>
        </w:rPr>
        <w:t>4</w:t>
      </w:r>
      <w:r>
        <w:rPr>
          <w:highlight w:val="none"/>
        </w:rPr>
        <w:t>8盘位磁盘阵列用于存储改造的7</w:t>
      </w:r>
      <w:r>
        <w:rPr>
          <w:rFonts w:hint="eastAsia"/>
          <w:highlight w:val="none"/>
        </w:rPr>
        <w:t>5</w:t>
      </w:r>
      <w:r>
        <w:rPr>
          <w:highlight w:val="none"/>
        </w:rPr>
        <w:t>支前端监控设备录像</w:t>
      </w:r>
      <w:r>
        <w:rPr>
          <w:rFonts w:hint="eastAsia"/>
          <w:highlight w:val="none"/>
        </w:rPr>
        <w:t>。在综合楼监控中心增加2台显示大屏，采用高清解码器解码上屏，在南北门各增加1台视频客户端。</w:t>
      </w:r>
    </w:p>
    <w:p>
      <w:pPr>
        <w:ind w:firstLine="480"/>
        <w:rPr>
          <w:highlight w:val="none"/>
        </w:rPr>
      </w:pPr>
      <w:r>
        <w:rPr>
          <w:rFonts w:hint="eastAsia"/>
          <w:highlight w:val="none"/>
        </w:rPr>
        <w:t>升级后的平台逻辑架构图如下：</w:t>
      </w:r>
    </w:p>
    <w:p>
      <w:pPr>
        <w:ind w:leftChars="-59" w:hanging="141" w:hangingChars="59"/>
        <w:rPr>
          <w:highlight w:val="none"/>
        </w:rPr>
      </w:pPr>
      <w:r>
        <w:rPr>
          <w:highlight w:val="none"/>
        </w:rPr>
        <w:object>
          <v:shape id="_x0000_i1026" o:spt="75" type="#_x0000_t75" style="height:253.35pt;width:434.7pt;" o:ole="t" filled="f" o:preferrelative="t" stroked="f" coordsize="21600,21600">
            <v:path/>
            <v:fill on="f" focussize="0,0"/>
            <v:stroke on="f" joinstyle="miter"/>
            <v:imagedata r:id="rId30" o:title=""/>
            <o:lock v:ext="edit" aspectratio="t"/>
            <w10:wrap type="none"/>
            <w10:anchorlock/>
          </v:shape>
          <o:OLEObject Type="Embed" ProgID="Visio.Drawing.15" ShapeID="_x0000_i1026" DrawAspect="Content" ObjectID="_1468075726" r:id="rId29">
            <o:LockedField>false</o:LockedField>
          </o:OLEObject>
        </w:object>
      </w:r>
      <w:r>
        <w:rPr>
          <w:highlight w:val="none"/>
        </w:rPr>
        <w:tab/>
      </w:r>
      <w:r>
        <w:rPr>
          <w:highlight w:val="none"/>
        </w:rPr>
        <w:t>平台整体采用分层设计，分为物理设备层、数据交互层、业务逻辑层、业务表现层。</w:t>
      </w:r>
    </w:p>
    <w:p>
      <w:pPr>
        <w:ind w:firstLine="482"/>
        <w:rPr>
          <w:b/>
          <w:highlight w:val="none"/>
        </w:rPr>
      </w:pPr>
      <w:r>
        <w:rPr>
          <w:b/>
          <w:highlight w:val="none"/>
        </w:rPr>
        <w:t>1)</w:t>
      </w:r>
      <w:r>
        <w:rPr>
          <w:b/>
          <w:highlight w:val="none"/>
        </w:rPr>
        <w:tab/>
      </w:r>
      <w:r>
        <w:rPr>
          <w:b/>
          <w:highlight w:val="none"/>
        </w:rPr>
        <w:t>物理设备层</w:t>
      </w:r>
    </w:p>
    <w:p>
      <w:pPr>
        <w:ind w:firstLine="480"/>
        <w:rPr>
          <w:highlight w:val="none"/>
        </w:rPr>
      </w:pPr>
      <w:r>
        <w:rPr>
          <w:rFonts w:hint="eastAsia"/>
          <w:highlight w:val="none"/>
        </w:rPr>
        <w:t>设备层包含各类设备资源，如视频设备、报警主机设备、门禁设备、停车场设备、访客机、消费机、巡更设备、报警主机等基础设施，按类别由各个子系统的接入服务管理。</w:t>
      </w:r>
    </w:p>
    <w:p>
      <w:pPr>
        <w:ind w:firstLine="482"/>
        <w:rPr>
          <w:b/>
          <w:highlight w:val="none"/>
        </w:rPr>
      </w:pPr>
      <w:r>
        <w:rPr>
          <w:b/>
          <w:highlight w:val="none"/>
        </w:rPr>
        <w:t>2)</w:t>
      </w:r>
      <w:r>
        <w:rPr>
          <w:b/>
          <w:highlight w:val="none"/>
        </w:rPr>
        <w:tab/>
      </w:r>
      <w:r>
        <w:rPr>
          <w:b/>
          <w:highlight w:val="none"/>
        </w:rPr>
        <w:t>数据交互层</w:t>
      </w:r>
    </w:p>
    <w:p>
      <w:pPr>
        <w:ind w:firstLine="480"/>
        <w:rPr>
          <w:highlight w:val="none"/>
        </w:rPr>
      </w:pPr>
      <w:r>
        <w:rPr>
          <w:rFonts w:hint="eastAsia"/>
          <w:highlight w:val="none"/>
        </w:rPr>
        <w:t>数据交互层主要包含关系型数据库、分布式缓存系统、消息中间件、接入服务、存储服务、文件存储服务、转发服务等服务。</w:t>
      </w:r>
    </w:p>
    <w:p>
      <w:pPr>
        <w:ind w:firstLine="482"/>
        <w:rPr>
          <w:b/>
          <w:highlight w:val="none"/>
        </w:rPr>
      </w:pPr>
      <w:r>
        <w:rPr>
          <w:b/>
          <w:highlight w:val="none"/>
        </w:rPr>
        <w:t>3)</w:t>
      </w:r>
      <w:r>
        <w:rPr>
          <w:b/>
          <w:highlight w:val="none"/>
        </w:rPr>
        <w:tab/>
      </w:r>
      <w:r>
        <w:rPr>
          <w:b/>
          <w:highlight w:val="none"/>
        </w:rPr>
        <w:t>基础组件层</w:t>
      </w:r>
    </w:p>
    <w:p>
      <w:pPr>
        <w:ind w:firstLine="480"/>
        <w:rPr>
          <w:highlight w:val="none"/>
        </w:rPr>
      </w:pPr>
      <w:r>
        <w:rPr>
          <w:rFonts w:hint="eastAsia"/>
          <w:highlight w:val="none"/>
        </w:rPr>
        <w:t>基础组件层独立于具体的业务子系统，提供基础的组件服务供各子系统使用。</w:t>
      </w:r>
    </w:p>
    <w:p>
      <w:pPr>
        <w:ind w:firstLine="482"/>
        <w:rPr>
          <w:b/>
          <w:highlight w:val="none"/>
        </w:rPr>
      </w:pPr>
      <w:r>
        <w:rPr>
          <w:b/>
          <w:highlight w:val="none"/>
        </w:rPr>
        <w:t>4)</w:t>
      </w:r>
      <w:r>
        <w:rPr>
          <w:b/>
          <w:highlight w:val="none"/>
        </w:rPr>
        <w:tab/>
      </w:r>
      <w:r>
        <w:rPr>
          <w:b/>
          <w:highlight w:val="none"/>
        </w:rPr>
        <w:t>业务逻辑层</w:t>
      </w:r>
    </w:p>
    <w:p>
      <w:pPr>
        <w:ind w:firstLine="480"/>
        <w:rPr>
          <w:highlight w:val="none"/>
        </w:rPr>
      </w:pPr>
      <w:r>
        <w:rPr>
          <w:rFonts w:hint="eastAsia"/>
          <w:highlight w:val="none"/>
        </w:rPr>
        <w:t>业务逻辑层负责平台的业务逻辑实现，内部划分为子系统层及网关层。</w:t>
      </w:r>
    </w:p>
    <w:p>
      <w:pPr>
        <w:ind w:firstLine="480"/>
        <w:rPr>
          <w:highlight w:val="none"/>
        </w:rPr>
      </w:pPr>
      <w:r>
        <w:rPr>
          <w:rFonts w:hint="eastAsia"/>
          <w:highlight w:val="none"/>
        </w:rPr>
        <w:t>子系统层提炼功能共性划分为不同的子系统，网关层实现各类对接协议为单独网关。</w:t>
      </w:r>
    </w:p>
    <w:p>
      <w:pPr>
        <w:ind w:firstLine="480"/>
        <w:rPr>
          <w:highlight w:val="none"/>
        </w:rPr>
      </w:pPr>
      <w:r>
        <w:rPr>
          <w:rFonts w:hint="eastAsia"/>
          <w:highlight w:val="none"/>
        </w:rPr>
        <w:t>子系统间采用</w:t>
      </w:r>
      <w:r>
        <w:rPr>
          <w:highlight w:val="none"/>
        </w:rPr>
        <w:t>RestFul接口及MQ通信，网关对表现层及第三方平台采用RestFul接口及流媒体协议交互。</w:t>
      </w:r>
    </w:p>
    <w:p>
      <w:pPr>
        <w:ind w:firstLine="480"/>
        <w:rPr>
          <w:highlight w:val="none"/>
        </w:rPr>
      </w:pPr>
      <w:r>
        <w:rPr>
          <w:rFonts w:hint="eastAsia"/>
          <w:highlight w:val="none"/>
        </w:rPr>
        <w:t>具体到各子系统又是一个相对独立完整的系统子模块，子系统包含业务功能及设备接入，为一个纵向的概念，类似面向切面编程（</w:t>
      </w:r>
      <w:r>
        <w:rPr>
          <w:highlight w:val="none"/>
        </w:rPr>
        <w:t>AOP）。子系统如此的相对独立性才可满足行业平台的随意组合需求，达到子系统层面的复用。</w:t>
      </w:r>
    </w:p>
    <w:p>
      <w:pPr>
        <w:ind w:firstLine="482"/>
        <w:rPr>
          <w:b/>
          <w:highlight w:val="none"/>
        </w:rPr>
      </w:pPr>
      <w:r>
        <w:rPr>
          <w:b/>
          <w:highlight w:val="none"/>
        </w:rPr>
        <w:t>5)</w:t>
      </w:r>
      <w:r>
        <w:rPr>
          <w:b/>
          <w:highlight w:val="none"/>
        </w:rPr>
        <w:tab/>
      </w:r>
      <w:r>
        <w:rPr>
          <w:b/>
          <w:highlight w:val="none"/>
        </w:rPr>
        <w:t>业务表现层</w:t>
      </w:r>
    </w:p>
    <w:p>
      <w:pPr>
        <w:ind w:firstLine="480"/>
        <w:rPr>
          <w:highlight w:val="none"/>
        </w:rPr>
      </w:pPr>
      <w:r>
        <w:rPr>
          <w:rFonts w:hint="eastAsia"/>
          <w:highlight w:val="none"/>
        </w:rPr>
        <w:t>业务表现层包含</w:t>
      </w:r>
      <w:r>
        <w:rPr>
          <w:highlight w:val="none"/>
        </w:rPr>
        <w:t>B/S客户端、C/S客户端、APP移动端、小程序等各类展示程序，丰富的业务表现层程序可以满足用户的不同应用场景需求。</w:t>
      </w:r>
    </w:p>
    <w:p>
      <w:pPr>
        <w:pStyle w:val="4"/>
        <w:ind w:left="240"/>
        <w:rPr>
          <w:highlight w:val="none"/>
        </w:rPr>
      </w:pPr>
      <w:bookmarkStart w:id="37" w:name="_Toc22272"/>
      <w:r>
        <w:rPr>
          <w:highlight w:val="none"/>
        </w:rPr>
        <w:t>平台功能</w:t>
      </w:r>
      <w:bookmarkEnd w:id="37"/>
    </w:p>
    <w:p>
      <w:pPr>
        <w:ind w:firstLine="480"/>
        <w:rPr>
          <w:highlight w:val="none"/>
        </w:rPr>
      </w:pPr>
      <w:r>
        <w:rPr>
          <w:rFonts w:hint="eastAsia"/>
          <w:highlight w:val="none"/>
        </w:rPr>
        <w:t>平台基于“统一软件技术架构”先进理念设计，采用业务组件化技术，由基础业务中台与各业务子系统进行有机组合集成，满足平台在业务上的弹性扩展</w:t>
      </w:r>
    </w:p>
    <w:p>
      <w:pPr>
        <w:ind w:firstLine="480"/>
        <w:rPr>
          <w:highlight w:val="none"/>
        </w:rPr>
      </w:pPr>
      <w:r>
        <w:rPr>
          <w:rFonts w:hint="eastAsia"/>
          <w:highlight w:val="none"/>
        </w:rPr>
        <w:t>本次平台升级后，业务子系统包括：基础业务系统、运维中心子系统、视频应用子系统，将来在此平台框架下增加以下系统软件管理模块，可支持报警应用子系统、门禁管理子系统、考勤管理子系统、访客管理子系统、消费管理子系统、巡更管理子系统、停车管理子系统、人像智能应用子系统、</w:t>
      </w:r>
      <w:r>
        <w:rPr>
          <w:highlight w:val="none"/>
        </w:rPr>
        <w:t>AR全景子系统、智慧用电子系统、人像库系统、宿管子系统、出入校子系统、课堂考勤子系统等无缝集成</w:t>
      </w:r>
      <w:r>
        <w:rPr>
          <w:rFonts w:hint="eastAsia"/>
          <w:highlight w:val="none"/>
        </w:rPr>
        <w:t>。</w:t>
      </w:r>
    </w:p>
    <w:p>
      <w:pPr>
        <w:ind w:firstLine="480"/>
        <w:rPr>
          <w:highlight w:val="none"/>
        </w:rPr>
      </w:pPr>
      <w:r>
        <w:rPr>
          <w:rFonts w:hint="eastAsia"/>
          <w:highlight w:val="none"/>
        </w:rPr>
        <w:t>本次按目前学校使用需求，选择配置基础业务、运维中心、视频应用三个子系统。主要功能如下：</w:t>
      </w:r>
    </w:p>
    <w:p>
      <w:pPr>
        <w:pStyle w:val="5"/>
        <w:ind w:left="360"/>
        <w:rPr>
          <w:highlight w:val="none"/>
        </w:rPr>
      </w:pPr>
      <w:r>
        <w:rPr>
          <w:highlight w:val="none"/>
        </w:rPr>
        <w:t>基础业务子系统</w:t>
      </w:r>
    </w:p>
    <w:p>
      <w:pPr>
        <w:ind w:firstLine="480"/>
        <w:rPr>
          <w:highlight w:val="none"/>
        </w:rPr>
      </w:pPr>
      <w:r>
        <w:rPr>
          <w:rFonts w:hint="eastAsia"/>
          <w:highlight w:val="none"/>
        </w:rPr>
        <w:t>基础业务系统是统一管理基础数据，是整个业务系统运转的基础，汇聚、分发业务消息的基础业务系统。面向系统管理员，为其提供管理基础资源（组织、部门、设备、人、卡、车等信息）、维护通用配置等能力，一次维护、多方使用，大幅提升平台维护效率。</w:t>
      </w:r>
      <w:r>
        <w:rPr>
          <w:highlight w:val="none"/>
        </w:rPr>
        <w:t xml:space="preserve"> </w:t>
      </w:r>
    </w:p>
    <w:p>
      <w:pPr>
        <w:pStyle w:val="43"/>
        <w:numPr>
          <w:ilvl w:val="0"/>
          <w:numId w:val="15"/>
        </w:numPr>
        <w:ind w:firstLineChars="0"/>
        <w:rPr>
          <w:b/>
          <w:highlight w:val="none"/>
        </w:rPr>
      </w:pPr>
      <w:r>
        <w:rPr>
          <w:rFonts w:hint="eastAsia"/>
          <w:b/>
          <w:highlight w:val="none"/>
        </w:rPr>
        <w:t>主界面</w:t>
      </w:r>
    </w:p>
    <w:p>
      <w:pPr>
        <w:pStyle w:val="43"/>
        <w:numPr>
          <w:ilvl w:val="0"/>
          <w:numId w:val="16"/>
        </w:numPr>
        <w:ind w:firstLineChars="0"/>
        <w:rPr>
          <w:highlight w:val="none"/>
        </w:rPr>
      </w:pPr>
      <w:r>
        <w:rPr>
          <w:rFonts w:hint="eastAsia"/>
          <w:highlight w:val="none"/>
        </w:rPr>
        <w:t>支持快速打开系统菜单页面，并以图标展示功能菜单；</w:t>
      </w:r>
    </w:p>
    <w:p>
      <w:pPr>
        <w:pStyle w:val="43"/>
        <w:numPr>
          <w:ilvl w:val="0"/>
          <w:numId w:val="16"/>
        </w:numPr>
        <w:ind w:firstLineChars="0"/>
        <w:rPr>
          <w:highlight w:val="none"/>
        </w:rPr>
      </w:pPr>
      <w:r>
        <w:rPr>
          <w:rFonts w:hint="eastAsia"/>
          <w:highlight w:val="none"/>
        </w:rPr>
        <w:t>支持索引导航，快速定位到菜单大类；</w:t>
      </w:r>
    </w:p>
    <w:p>
      <w:pPr>
        <w:pStyle w:val="43"/>
        <w:numPr>
          <w:ilvl w:val="0"/>
          <w:numId w:val="16"/>
        </w:numPr>
        <w:ind w:firstLineChars="0"/>
        <w:rPr>
          <w:highlight w:val="none"/>
        </w:rPr>
      </w:pPr>
      <w:r>
        <w:rPr>
          <w:rFonts w:hint="eastAsia"/>
          <w:highlight w:val="none"/>
        </w:rPr>
        <w:t>支持收藏</w:t>
      </w:r>
      <w:r>
        <w:rPr>
          <w:highlight w:val="none"/>
        </w:rPr>
        <w:t>/取消收藏菜单到我的收藏大类中；</w:t>
      </w:r>
    </w:p>
    <w:p>
      <w:pPr>
        <w:pStyle w:val="43"/>
        <w:numPr>
          <w:ilvl w:val="0"/>
          <w:numId w:val="16"/>
        </w:numPr>
        <w:ind w:firstLineChars="0"/>
        <w:rPr>
          <w:highlight w:val="none"/>
        </w:rPr>
      </w:pPr>
      <w:r>
        <w:rPr>
          <w:rFonts w:hint="eastAsia"/>
          <w:highlight w:val="none"/>
        </w:rPr>
        <w:t>支持对外单名称进行关键字模糊搜索；</w:t>
      </w:r>
    </w:p>
    <w:p>
      <w:pPr>
        <w:pStyle w:val="43"/>
        <w:numPr>
          <w:ilvl w:val="0"/>
          <w:numId w:val="16"/>
        </w:numPr>
        <w:ind w:firstLineChars="0"/>
        <w:rPr>
          <w:highlight w:val="none"/>
        </w:rPr>
      </w:pPr>
      <w:r>
        <w:rPr>
          <w:rFonts w:hint="eastAsia"/>
          <w:highlight w:val="none"/>
        </w:rPr>
        <w:t>支持快速打开帮助中心文档。</w:t>
      </w:r>
    </w:p>
    <w:p>
      <w:pPr>
        <w:pStyle w:val="43"/>
        <w:numPr>
          <w:ilvl w:val="0"/>
          <w:numId w:val="15"/>
        </w:numPr>
        <w:ind w:firstLineChars="0"/>
        <w:rPr>
          <w:b/>
          <w:highlight w:val="none"/>
        </w:rPr>
      </w:pPr>
      <w:r>
        <w:rPr>
          <w:rFonts w:hint="eastAsia"/>
          <w:b/>
          <w:highlight w:val="none"/>
        </w:rPr>
        <w:t>用户管理</w:t>
      </w:r>
    </w:p>
    <w:p>
      <w:pPr>
        <w:pStyle w:val="43"/>
        <w:numPr>
          <w:ilvl w:val="0"/>
          <w:numId w:val="16"/>
        </w:numPr>
        <w:ind w:firstLineChars="0"/>
        <w:rPr>
          <w:highlight w:val="none"/>
        </w:rPr>
      </w:pPr>
      <w:r>
        <w:rPr>
          <w:rFonts w:hint="eastAsia"/>
          <w:highlight w:val="none"/>
        </w:rPr>
        <w:t>支持平台用户列表和用户登录状态、用户最后登录时间展示；</w:t>
      </w:r>
    </w:p>
    <w:p>
      <w:pPr>
        <w:pStyle w:val="43"/>
        <w:numPr>
          <w:ilvl w:val="0"/>
          <w:numId w:val="16"/>
        </w:numPr>
        <w:ind w:firstLineChars="0"/>
        <w:rPr>
          <w:highlight w:val="none"/>
        </w:rPr>
      </w:pPr>
      <w:r>
        <w:rPr>
          <w:rFonts w:hint="eastAsia"/>
          <w:highlight w:val="none"/>
        </w:rPr>
        <w:t>支持平台用户添加、修改、删除、强制下线、详情查看、列表搜索操作；</w:t>
      </w:r>
    </w:p>
    <w:p>
      <w:pPr>
        <w:pStyle w:val="43"/>
        <w:numPr>
          <w:ilvl w:val="0"/>
          <w:numId w:val="16"/>
        </w:numPr>
        <w:ind w:firstLineChars="0"/>
        <w:rPr>
          <w:highlight w:val="none"/>
        </w:rPr>
      </w:pPr>
      <w:r>
        <w:rPr>
          <w:rFonts w:hint="eastAsia"/>
          <w:highlight w:val="none"/>
        </w:rPr>
        <w:t>支持用户信息关联多个角色、绑定人员（一个）、指定用户所属组织、查看用户当前权限信息；</w:t>
      </w:r>
    </w:p>
    <w:p>
      <w:pPr>
        <w:pStyle w:val="43"/>
        <w:numPr>
          <w:ilvl w:val="0"/>
          <w:numId w:val="16"/>
        </w:numPr>
        <w:ind w:firstLineChars="0"/>
        <w:rPr>
          <w:highlight w:val="none"/>
        </w:rPr>
      </w:pPr>
      <w:r>
        <w:rPr>
          <w:rFonts w:hint="eastAsia"/>
          <w:highlight w:val="none"/>
        </w:rPr>
        <w:t>支持配置账号独占</w:t>
      </w:r>
      <w:r>
        <w:rPr>
          <w:highlight w:val="none"/>
        </w:rPr>
        <w:t>/复用使用模式，复用模式下同一用户可以同时在多个终端登录系统；</w:t>
      </w:r>
    </w:p>
    <w:p>
      <w:pPr>
        <w:pStyle w:val="43"/>
        <w:numPr>
          <w:ilvl w:val="0"/>
          <w:numId w:val="16"/>
        </w:numPr>
        <w:ind w:firstLineChars="0"/>
        <w:rPr>
          <w:highlight w:val="none"/>
        </w:rPr>
      </w:pPr>
      <w:r>
        <w:rPr>
          <w:rFonts w:hint="eastAsia"/>
          <w:highlight w:val="none"/>
        </w:rPr>
        <w:t>支持重置用户为初始密码；</w:t>
      </w:r>
    </w:p>
    <w:p>
      <w:pPr>
        <w:pStyle w:val="43"/>
        <w:numPr>
          <w:ilvl w:val="0"/>
          <w:numId w:val="16"/>
        </w:numPr>
        <w:ind w:firstLineChars="0"/>
        <w:rPr>
          <w:highlight w:val="none"/>
        </w:rPr>
      </w:pPr>
      <w:r>
        <w:rPr>
          <w:rFonts w:hint="eastAsia"/>
          <w:highlight w:val="none"/>
        </w:rPr>
        <w:t>支持用户数据分权，仅展示和管理用户绑定角色权限范围的设备和数据记录。</w:t>
      </w:r>
    </w:p>
    <w:p>
      <w:pPr>
        <w:pStyle w:val="43"/>
        <w:numPr>
          <w:ilvl w:val="0"/>
          <w:numId w:val="15"/>
        </w:numPr>
        <w:ind w:firstLineChars="0"/>
        <w:rPr>
          <w:b/>
          <w:highlight w:val="none"/>
        </w:rPr>
      </w:pPr>
      <w:r>
        <w:rPr>
          <w:rFonts w:hint="eastAsia"/>
          <w:b/>
          <w:highlight w:val="none"/>
        </w:rPr>
        <w:t>角色管理</w:t>
      </w:r>
    </w:p>
    <w:p>
      <w:pPr>
        <w:pStyle w:val="43"/>
        <w:numPr>
          <w:ilvl w:val="0"/>
          <w:numId w:val="16"/>
        </w:numPr>
        <w:ind w:firstLineChars="0"/>
        <w:rPr>
          <w:highlight w:val="none"/>
        </w:rPr>
      </w:pPr>
      <w:r>
        <w:rPr>
          <w:rFonts w:hint="eastAsia"/>
          <w:highlight w:val="none"/>
        </w:rPr>
        <w:t>支持角色列表、角色绑定用户状态展示；</w:t>
      </w:r>
    </w:p>
    <w:p>
      <w:pPr>
        <w:pStyle w:val="43"/>
        <w:numPr>
          <w:ilvl w:val="0"/>
          <w:numId w:val="16"/>
        </w:numPr>
        <w:ind w:firstLineChars="0"/>
        <w:rPr>
          <w:highlight w:val="none"/>
        </w:rPr>
      </w:pPr>
      <w:r>
        <w:rPr>
          <w:rFonts w:hint="eastAsia"/>
          <w:highlight w:val="none"/>
        </w:rPr>
        <w:t>支持角色新增、删除、修改、详情查看、角色搜索操作；</w:t>
      </w:r>
    </w:p>
    <w:p>
      <w:pPr>
        <w:pStyle w:val="43"/>
        <w:numPr>
          <w:ilvl w:val="0"/>
          <w:numId w:val="16"/>
        </w:numPr>
        <w:ind w:firstLineChars="0"/>
        <w:rPr>
          <w:highlight w:val="none"/>
        </w:rPr>
      </w:pPr>
      <w:r>
        <w:rPr>
          <w:rFonts w:hint="eastAsia"/>
          <w:highlight w:val="none"/>
        </w:rPr>
        <w:t>支持为角色配置菜单（管理端、</w:t>
      </w:r>
      <w:r>
        <w:rPr>
          <w:highlight w:val="none"/>
        </w:rPr>
        <w:t>pc客户端、移动端）权限、部门权限、组织权限、资源操作权限；</w:t>
      </w:r>
    </w:p>
    <w:p>
      <w:pPr>
        <w:pStyle w:val="43"/>
        <w:numPr>
          <w:ilvl w:val="0"/>
          <w:numId w:val="16"/>
        </w:numPr>
        <w:ind w:firstLineChars="0"/>
        <w:rPr>
          <w:highlight w:val="none"/>
        </w:rPr>
      </w:pPr>
      <w:r>
        <w:rPr>
          <w:rFonts w:hint="eastAsia"/>
          <w:highlight w:val="none"/>
        </w:rPr>
        <w:t>支持为角色配置角色等级，在权限发生冲突时按照角色权限等级高低判断操作有效性。</w:t>
      </w:r>
    </w:p>
    <w:p>
      <w:pPr>
        <w:pStyle w:val="43"/>
        <w:numPr>
          <w:ilvl w:val="0"/>
          <w:numId w:val="15"/>
        </w:numPr>
        <w:ind w:firstLineChars="0"/>
        <w:rPr>
          <w:b/>
          <w:highlight w:val="none"/>
        </w:rPr>
      </w:pPr>
      <w:r>
        <w:rPr>
          <w:rFonts w:hint="eastAsia"/>
          <w:b/>
          <w:highlight w:val="none"/>
        </w:rPr>
        <w:t>学校设置</w:t>
      </w:r>
      <w:r>
        <w:rPr>
          <w:b/>
          <w:highlight w:val="none"/>
        </w:rPr>
        <w:t xml:space="preserve"> </w:t>
      </w:r>
    </w:p>
    <w:p>
      <w:pPr>
        <w:pStyle w:val="43"/>
        <w:numPr>
          <w:ilvl w:val="0"/>
          <w:numId w:val="16"/>
        </w:numPr>
        <w:ind w:firstLineChars="0"/>
        <w:rPr>
          <w:highlight w:val="none"/>
        </w:rPr>
      </w:pPr>
      <w:r>
        <w:rPr>
          <w:rFonts w:hint="eastAsia"/>
          <w:highlight w:val="none"/>
        </w:rPr>
        <w:t>支持平台使用的学校场景配置，如幼儿园、小学、初中、高中、中高职、大学；</w:t>
      </w:r>
    </w:p>
    <w:p>
      <w:pPr>
        <w:pStyle w:val="43"/>
        <w:numPr>
          <w:ilvl w:val="0"/>
          <w:numId w:val="16"/>
        </w:numPr>
        <w:ind w:firstLineChars="0"/>
        <w:rPr>
          <w:highlight w:val="none"/>
        </w:rPr>
      </w:pPr>
      <w:r>
        <w:rPr>
          <w:rFonts w:hint="eastAsia"/>
          <w:highlight w:val="none"/>
        </w:rPr>
        <w:t>支持对学期进行管理，配置学年学期的起止时间；</w:t>
      </w:r>
    </w:p>
    <w:p>
      <w:pPr>
        <w:pStyle w:val="43"/>
        <w:numPr>
          <w:ilvl w:val="0"/>
          <w:numId w:val="16"/>
        </w:numPr>
        <w:ind w:firstLineChars="0"/>
        <w:rPr>
          <w:highlight w:val="none"/>
        </w:rPr>
      </w:pPr>
      <w:r>
        <w:rPr>
          <w:rFonts w:hint="eastAsia"/>
          <w:highlight w:val="none"/>
        </w:rPr>
        <w:t>支持校历管理，对节假日</w:t>
      </w:r>
      <w:r>
        <w:rPr>
          <w:highlight w:val="none"/>
        </w:rPr>
        <w:t>/补课日进行增删配置。</w:t>
      </w:r>
    </w:p>
    <w:p>
      <w:pPr>
        <w:pStyle w:val="43"/>
        <w:numPr>
          <w:ilvl w:val="0"/>
          <w:numId w:val="15"/>
        </w:numPr>
        <w:ind w:firstLineChars="0"/>
        <w:rPr>
          <w:b/>
          <w:highlight w:val="none"/>
        </w:rPr>
      </w:pPr>
      <w:r>
        <w:rPr>
          <w:rFonts w:hint="eastAsia"/>
          <w:b/>
          <w:highlight w:val="none"/>
        </w:rPr>
        <w:t>组织管理</w:t>
      </w:r>
    </w:p>
    <w:p>
      <w:pPr>
        <w:pStyle w:val="43"/>
        <w:numPr>
          <w:ilvl w:val="0"/>
          <w:numId w:val="16"/>
        </w:numPr>
        <w:ind w:firstLineChars="0"/>
        <w:rPr>
          <w:highlight w:val="none"/>
        </w:rPr>
      </w:pPr>
      <w:r>
        <w:rPr>
          <w:rFonts w:hint="eastAsia"/>
          <w:highlight w:val="none"/>
        </w:rPr>
        <w:t>支持组织机构按树的层级方式呈现；</w:t>
      </w:r>
    </w:p>
    <w:p>
      <w:pPr>
        <w:pStyle w:val="43"/>
        <w:numPr>
          <w:ilvl w:val="0"/>
          <w:numId w:val="16"/>
        </w:numPr>
        <w:ind w:firstLineChars="0"/>
        <w:rPr>
          <w:highlight w:val="none"/>
        </w:rPr>
      </w:pPr>
      <w:r>
        <w:rPr>
          <w:rFonts w:hint="eastAsia"/>
          <w:highlight w:val="none"/>
        </w:rPr>
        <w:t>支持组织机构的增删改查；</w:t>
      </w:r>
    </w:p>
    <w:p>
      <w:pPr>
        <w:pStyle w:val="43"/>
        <w:numPr>
          <w:ilvl w:val="0"/>
          <w:numId w:val="16"/>
        </w:numPr>
        <w:ind w:firstLineChars="0"/>
        <w:rPr>
          <w:highlight w:val="none"/>
        </w:rPr>
      </w:pPr>
      <w:r>
        <w:rPr>
          <w:rFonts w:hint="eastAsia"/>
          <w:highlight w:val="none"/>
        </w:rPr>
        <w:t>支持对组织机构按名称进行模糊检索；</w:t>
      </w:r>
    </w:p>
    <w:p>
      <w:pPr>
        <w:pStyle w:val="43"/>
        <w:numPr>
          <w:ilvl w:val="0"/>
          <w:numId w:val="16"/>
        </w:numPr>
        <w:ind w:firstLineChars="0"/>
        <w:rPr>
          <w:highlight w:val="none"/>
        </w:rPr>
      </w:pPr>
      <w:r>
        <w:rPr>
          <w:rFonts w:hint="eastAsia"/>
          <w:highlight w:val="none"/>
        </w:rPr>
        <w:t>支持新增逻辑组织树，并自定义组织层级，并配置设备、通道点位到对应的组织节点下；</w:t>
      </w:r>
    </w:p>
    <w:p>
      <w:pPr>
        <w:pStyle w:val="43"/>
        <w:numPr>
          <w:ilvl w:val="0"/>
          <w:numId w:val="16"/>
        </w:numPr>
        <w:ind w:firstLineChars="0"/>
        <w:rPr>
          <w:highlight w:val="none"/>
        </w:rPr>
      </w:pPr>
      <w:r>
        <w:rPr>
          <w:rFonts w:hint="eastAsia"/>
          <w:highlight w:val="none"/>
        </w:rPr>
        <w:t>支持用户默认组织树选择，用户登录后可以按照指定逻辑组织作为展示组织；</w:t>
      </w:r>
    </w:p>
    <w:p>
      <w:pPr>
        <w:pStyle w:val="43"/>
        <w:numPr>
          <w:ilvl w:val="0"/>
          <w:numId w:val="16"/>
        </w:numPr>
        <w:ind w:firstLineChars="0"/>
        <w:rPr>
          <w:highlight w:val="none"/>
        </w:rPr>
      </w:pPr>
      <w:r>
        <w:rPr>
          <w:rFonts w:hint="eastAsia"/>
          <w:highlight w:val="none"/>
        </w:rPr>
        <w:t>支持设置逻辑组织树多个节点中添加相同资源；</w:t>
      </w:r>
    </w:p>
    <w:p>
      <w:pPr>
        <w:pStyle w:val="43"/>
        <w:numPr>
          <w:ilvl w:val="0"/>
          <w:numId w:val="16"/>
        </w:numPr>
        <w:ind w:firstLineChars="0"/>
        <w:rPr>
          <w:highlight w:val="none"/>
        </w:rPr>
      </w:pPr>
      <w:r>
        <w:rPr>
          <w:rFonts w:hint="eastAsia"/>
          <w:highlight w:val="none"/>
        </w:rPr>
        <w:t>支持按照逻辑组织进行级联推送。</w:t>
      </w:r>
    </w:p>
    <w:p>
      <w:pPr>
        <w:pStyle w:val="43"/>
        <w:numPr>
          <w:ilvl w:val="0"/>
          <w:numId w:val="15"/>
        </w:numPr>
        <w:ind w:firstLineChars="0"/>
        <w:rPr>
          <w:b/>
          <w:highlight w:val="none"/>
        </w:rPr>
      </w:pPr>
      <w:r>
        <w:rPr>
          <w:rFonts w:hint="eastAsia"/>
          <w:b/>
          <w:highlight w:val="none"/>
        </w:rPr>
        <w:t>人员管理</w:t>
      </w:r>
    </w:p>
    <w:p>
      <w:pPr>
        <w:ind w:firstLine="480"/>
        <w:rPr>
          <w:highlight w:val="none"/>
        </w:rPr>
      </w:pPr>
      <w:r>
        <w:rPr>
          <w:rFonts w:hint="eastAsia"/>
          <w:highlight w:val="none"/>
        </w:rPr>
        <w:t>支持人员列表展示及根据人员姓名</w:t>
      </w:r>
      <w:r>
        <w:rPr>
          <w:highlight w:val="none"/>
        </w:rPr>
        <w:t>/学工号/联系方式进行人员模糊搜索；</w:t>
      </w:r>
    </w:p>
    <w:p>
      <w:pPr>
        <w:pStyle w:val="43"/>
        <w:numPr>
          <w:ilvl w:val="0"/>
          <w:numId w:val="16"/>
        </w:numPr>
        <w:ind w:firstLineChars="0"/>
        <w:rPr>
          <w:highlight w:val="none"/>
        </w:rPr>
      </w:pPr>
      <w:r>
        <w:rPr>
          <w:rFonts w:hint="eastAsia"/>
          <w:highlight w:val="none"/>
        </w:rPr>
        <w:t>支持人员新增、逻辑删除、导入、导出、人员所属部门移动、采集人像、配置权限等操作；</w:t>
      </w:r>
    </w:p>
    <w:p>
      <w:pPr>
        <w:pStyle w:val="43"/>
        <w:numPr>
          <w:ilvl w:val="0"/>
          <w:numId w:val="16"/>
        </w:numPr>
        <w:ind w:firstLineChars="0"/>
        <w:rPr>
          <w:highlight w:val="none"/>
        </w:rPr>
      </w:pPr>
      <w:r>
        <w:rPr>
          <w:rFonts w:hint="eastAsia"/>
          <w:highlight w:val="none"/>
        </w:rPr>
        <w:t>支持卡片信息导入</w:t>
      </w:r>
      <w:r>
        <w:rPr>
          <w:highlight w:val="none"/>
        </w:rPr>
        <w:t>/导出时进行二次身份验证，并对导出文件进行加密处理；</w:t>
      </w:r>
    </w:p>
    <w:p>
      <w:pPr>
        <w:pStyle w:val="43"/>
        <w:numPr>
          <w:ilvl w:val="0"/>
          <w:numId w:val="16"/>
        </w:numPr>
        <w:ind w:firstLineChars="0"/>
        <w:rPr>
          <w:highlight w:val="none"/>
        </w:rPr>
      </w:pPr>
      <w:r>
        <w:rPr>
          <w:rFonts w:hint="eastAsia"/>
          <w:highlight w:val="none"/>
        </w:rPr>
        <w:t>支持批量移动人员所属部门；</w:t>
      </w:r>
    </w:p>
    <w:p>
      <w:pPr>
        <w:pStyle w:val="43"/>
        <w:numPr>
          <w:ilvl w:val="0"/>
          <w:numId w:val="16"/>
        </w:numPr>
        <w:ind w:firstLineChars="0"/>
        <w:rPr>
          <w:highlight w:val="none"/>
        </w:rPr>
      </w:pPr>
      <w:r>
        <w:rPr>
          <w:rFonts w:hint="eastAsia"/>
          <w:highlight w:val="none"/>
        </w:rPr>
        <w:t>支持批量导入人员基本信息、生物特征信息、绑定车辆信息、绑定卡片信息以及人员头像图片信息，并按导入记录提供导入失败的错误信息记录；</w:t>
      </w:r>
    </w:p>
    <w:p>
      <w:pPr>
        <w:pStyle w:val="43"/>
        <w:numPr>
          <w:ilvl w:val="0"/>
          <w:numId w:val="16"/>
        </w:numPr>
        <w:ind w:firstLineChars="0"/>
        <w:rPr>
          <w:highlight w:val="none"/>
        </w:rPr>
      </w:pPr>
      <w:r>
        <w:rPr>
          <w:rFonts w:hint="eastAsia"/>
          <w:highlight w:val="none"/>
        </w:rPr>
        <w:t>支持人员的导入导出操作以任务的方式存在，并在任务中心可以查看进度及结果；</w:t>
      </w:r>
    </w:p>
    <w:p>
      <w:pPr>
        <w:pStyle w:val="43"/>
        <w:numPr>
          <w:ilvl w:val="0"/>
          <w:numId w:val="16"/>
        </w:numPr>
        <w:ind w:firstLineChars="0"/>
        <w:rPr>
          <w:highlight w:val="none"/>
        </w:rPr>
      </w:pPr>
      <w:r>
        <w:rPr>
          <w:rFonts w:hint="eastAsia"/>
          <w:highlight w:val="none"/>
        </w:rPr>
        <w:t>支持按组织清空人员信息；</w:t>
      </w:r>
    </w:p>
    <w:p>
      <w:pPr>
        <w:pStyle w:val="43"/>
        <w:numPr>
          <w:ilvl w:val="0"/>
          <w:numId w:val="16"/>
        </w:numPr>
        <w:ind w:firstLineChars="0"/>
        <w:rPr>
          <w:highlight w:val="none"/>
        </w:rPr>
      </w:pPr>
      <w:r>
        <w:rPr>
          <w:rFonts w:hint="eastAsia"/>
          <w:highlight w:val="none"/>
        </w:rPr>
        <w:t>支持为人员绑定多张卡片，多辆车辆信息；</w:t>
      </w:r>
    </w:p>
    <w:p>
      <w:pPr>
        <w:pStyle w:val="43"/>
        <w:numPr>
          <w:ilvl w:val="0"/>
          <w:numId w:val="16"/>
        </w:numPr>
        <w:ind w:firstLineChars="0"/>
        <w:rPr>
          <w:highlight w:val="none"/>
        </w:rPr>
      </w:pPr>
      <w:r>
        <w:rPr>
          <w:rFonts w:hint="eastAsia"/>
          <w:highlight w:val="none"/>
        </w:rPr>
        <w:t>支持导入人员头像图片时进行人员头像质量检测，并提供错误码提示。</w:t>
      </w:r>
    </w:p>
    <w:p>
      <w:pPr>
        <w:pStyle w:val="43"/>
        <w:numPr>
          <w:ilvl w:val="0"/>
          <w:numId w:val="16"/>
        </w:numPr>
        <w:ind w:firstLineChars="0"/>
        <w:rPr>
          <w:highlight w:val="none"/>
        </w:rPr>
      </w:pPr>
      <w:r>
        <w:rPr>
          <w:rFonts w:hint="eastAsia"/>
          <w:highlight w:val="none"/>
        </w:rPr>
        <w:t>支持人员的密码重置及业务权限控制，其业务权限由各业务系统注册上来。</w:t>
      </w:r>
    </w:p>
    <w:p>
      <w:pPr>
        <w:pStyle w:val="43"/>
        <w:numPr>
          <w:ilvl w:val="0"/>
          <w:numId w:val="15"/>
        </w:numPr>
        <w:ind w:firstLineChars="0"/>
        <w:rPr>
          <w:b/>
          <w:highlight w:val="none"/>
        </w:rPr>
      </w:pPr>
      <w:r>
        <w:rPr>
          <w:rFonts w:hint="eastAsia"/>
          <w:b/>
          <w:highlight w:val="none"/>
        </w:rPr>
        <w:t>卡片管理</w:t>
      </w:r>
    </w:p>
    <w:p>
      <w:pPr>
        <w:pStyle w:val="43"/>
        <w:numPr>
          <w:ilvl w:val="0"/>
          <w:numId w:val="16"/>
        </w:numPr>
        <w:ind w:firstLineChars="0"/>
        <w:rPr>
          <w:highlight w:val="none"/>
        </w:rPr>
      </w:pPr>
      <w:r>
        <w:rPr>
          <w:rFonts w:hint="eastAsia"/>
          <w:highlight w:val="none"/>
        </w:rPr>
        <w:t>支持卡片列表展示及按持卡人部门、持卡人姓名、卡号进行过滤；</w:t>
      </w:r>
    </w:p>
    <w:p>
      <w:pPr>
        <w:pStyle w:val="43"/>
        <w:numPr>
          <w:ilvl w:val="0"/>
          <w:numId w:val="16"/>
        </w:numPr>
        <w:ind w:firstLineChars="0"/>
        <w:rPr>
          <w:highlight w:val="none"/>
        </w:rPr>
      </w:pPr>
      <w:r>
        <w:rPr>
          <w:rFonts w:hint="eastAsia"/>
          <w:highlight w:val="none"/>
        </w:rPr>
        <w:t>支持卡片信息新增、修改、删除、导入、导出、挂失、退卡、解挂、补卡；</w:t>
      </w:r>
    </w:p>
    <w:p>
      <w:pPr>
        <w:pStyle w:val="43"/>
        <w:numPr>
          <w:ilvl w:val="0"/>
          <w:numId w:val="16"/>
        </w:numPr>
        <w:ind w:firstLineChars="0"/>
        <w:rPr>
          <w:highlight w:val="none"/>
        </w:rPr>
      </w:pPr>
      <w:r>
        <w:rPr>
          <w:rFonts w:hint="eastAsia"/>
          <w:highlight w:val="none"/>
        </w:rPr>
        <w:t>支持卡片信息导入</w:t>
      </w:r>
      <w:r>
        <w:rPr>
          <w:highlight w:val="none"/>
        </w:rPr>
        <w:t>/导出时进行二次身份验证，并对导出文件进行加密处理；</w:t>
      </w:r>
    </w:p>
    <w:p>
      <w:pPr>
        <w:pStyle w:val="43"/>
        <w:numPr>
          <w:ilvl w:val="0"/>
          <w:numId w:val="16"/>
        </w:numPr>
        <w:ind w:firstLineChars="0"/>
        <w:rPr>
          <w:highlight w:val="none"/>
        </w:rPr>
      </w:pPr>
      <w:r>
        <w:rPr>
          <w:rFonts w:hint="eastAsia"/>
          <w:highlight w:val="none"/>
        </w:rPr>
        <w:t>支持修改卡片的有效期；</w:t>
      </w:r>
    </w:p>
    <w:p>
      <w:pPr>
        <w:pStyle w:val="43"/>
        <w:numPr>
          <w:ilvl w:val="0"/>
          <w:numId w:val="16"/>
        </w:numPr>
        <w:ind w:firstLineChars="0"/>
        <w:rPr>
          <w:highlight w:val="none"/>
        </w:rPr>
      </w:pPr>
      <w:r>
        <w:rPr>
          <w:rFonts w:hint="eastAsia"/>
          <w:highlight w:val="none"/>
        </w:rPr>
        <w:t>支持卡片信息的自动读取。</w:t>
      </w:r>
    </w:p>
    <w:p>
      <w:pPr>
        <w:pStyle w:val="43"/>
        <w:numPr>
          <w:ilvl w:val="0"/>
          <w:numId w:val="15"/>
        </w:numPr>
        <w:ind w:firstLineChars="0"/>
        <w:rPr>
          <w:b/>
          <w:highlight w:val="none"/>
        </w:rPr>
      </w:pPr>
      <w:r>
        <w:rPr>
          <w:rFonts w:hint="eastAsia"/>
          <w:b/>
          <w:highlight w:val="none"/>
        </w:rPr>
        <w:t>车辆管理</w:t>
      </w:r>
    </w:p>
    <w:p>
      <w:pPr>
        <w:pStyle w:val="43"/>
        <w:numPr>
          <w:ilvl w:val="0"/>
          <w:numId w:val="16"/>
        </w:numPr>
        <w:ind w:firstLineChars="0"/>
        <w:rPr>
          <w:highlight w:val="none"/>
        </w:rPr>
      </w:pPr>
      <w:r>
        <w:rPr>
          <w:rFonts w:hint="eastAsia"/>
          <w:highlight w:val="none"/>
        </w:rPr>
        <w:t>支持车辆列表展示及按车牌号码</w:t>
      </w:r>
      <w:r>
        <w:rPr>
          <w:highlight w:val="none"/>
        </w:rPr>
        <w:t>/车主姓名进行过滤；</w:t>
      </w:r>
    </w:p>
    <w:p>
      <w:pPr>
        <w:pStyle w:val="43"/>
        <w:numPr>
          <w:ilvl w:val="0"/>
          <w:numId w:val="16"/>
        </w:numPr>
        <w:ind w:firstLineChars="0"/>
        <w:rPr>
          <w:highlight w:val="none"/>
        </w:rPr>
      </w:pPr>
      <w:r>
        <w:rPr>
          <w:rFonts w:hint="eastAsia"/>
          <w:highlight w:val="none"/>
        </w:rPr>
        <w:t>支持车辆新增、删除、导入、导出操作；</w:t>
      </w:r>
    </w:p>
    <w:p>
      <w:pPr>
        <w:pStyle w:val="43"/>
        <w:numPr>
          <w:ilvl w:val="0"/>
          <w:numId w:val="16"/>
        </w:numPr>
        <w:ind w:firstLineChars="0"/>
        <w:rPr>
          <w:highlight w:val="none"/>
        </w:rPr>
      </w:pPr>
      <w:r>
        <w:rPr>
          <w:rFonts w:hint="eastAsia"/>
          <w:highlight w:val="none"/>
        </w:rPr>
        <w:t>支持车辆信息导入</w:t>
      </w:r>
      <w:r>
        <w:rPr>
          <w:highlight w:val="none"/>
        </w:rPr>
        <w:t>/导出时进行二次身份验证，并对导出文件进行加密处理；</w:t>
      </w:r>
    </w:p>
    <w:p>
      <w:pPr>
        <w:pStyle w:val="43"/>
        <w:numPr>
          <w:ilvl w:val="0"/>
          <w:numId w:val="16"/>
        </w:numPr>
        <w:ind w:firstLineChars="0"/>
        <w:rPr>
          <w:highlight w:val="none"/>
        </w:rPr>
      </w:pPr>
      <w:r>
        <w:rPr>
          <w:rFonts w:hint="eastAsia"/>
          <w:highlight w:val="none"/>
        </w:rPr>
        <w:t>支持车辆列表按自定义列头信息显示。</w:t>
      </w:r>
    </w:p>
    <w:p>
      <w:pPr>
        <w:pStyle w:val="43"/>
        <w:numPr>
          <w:ilvl w:val="0"/>
          <w:numId w:val="15"/>
        </w:numPr>
        <w:ind w:firstLineChars="0"/>
        <w:rPr>
          <w:b/>
          <w:highlight w:val="none"/>
        </w:rPr>
      </w:pPr>
      <w:r>
        <w:rPr>
          <w:rFonts w:hint="eastAsia"/>
          <w:b/>
          <w:highlight w:val="none"/>
        </w:rPr>
        <w:t>设备管理</w:t>
      </w:r>
    </w:p>
    <w:p>
      <w:pPr>
        <w:pStyle w:val="43"/>
        <w:numPr>
          <w:ilvl w:val="0"/>
          <w:numId w:val="16"/>
        </w:numPr>
        <w:ind w:firstLineChars="0"/>
        <w:rPr>
          <w:highlight w:val="none"/>
        </w:rPr>
      </w:pPr>
      <w:r>
        <w:rPr>
          <w:rFonts w:hint="eastAsia"/>
          <w:highlight w:val="none"/>
        </w:rPr>
        <w:t>支持平台设备统一添加、修改、删除、导入、导出及列表展示；</w:t>
      </w:r>
    </w:p>
    <w:p>
      <w:pPr>
        <w:pStyle w:val="43"/>
        <w:numPr>
          <w:ilvl w:val="0"/>
          <w:numId w:val="16"/>
        </w:numPr>
        <w:ind w:firstLineChars="0"/>
        <w:rPr>
          <w:highlight w:val="none"/>
        </w:rPr>
      </w:pPr>
      <w:r>
        <w:rPr>
          <w:rFonts w:hint="eastAsia"/>
          <w:highlight w:val="none"/>
        </w:rPr>
        <w:t>支持设备信息导入</w:t>
      </w:r>
      <w:r>
        <w:rPr>
          <w:highlight w:val="none"/>
        </w:rPr>
        <w:t>/导出时进行二次身份验证，并对导出文件进行加密处理；</w:t>
      </w:r>
    </w:p>
    <w:p>
      <w:pPr>
        <w:pStyle w:val="43"/>
        <w:numPr>
          <w:ilvl w:val="0"/>
          <w:numId w:val="16"/>
        </w:numPr>
        <w:ind w:firstLineChars="0"/>
        <w:rPr>
          <w:highlight w:val="none"/>
        </w:rPr>
      </w:pPr>
      <w:r>
        <w:rPr>
          <w:rFonts w:hint="eastAsia"/>
          <w:highlight w:val="none"/>
        </w:rPr>
        <w:t>支持根据业务系统部署类型，自动展示对应业务系统支持接入的设备类别和设备类型；</w:t>
      </w:r>
    </w:p>
    <w:p>
      <w:pPr>
        <w:pStyle w:val="43"/>
        <w:numPr>
          <w:ilvl w:val="0"/>
          <w:numId w:val="16"/>
        </w:numPr>
        <w:ind w:firstLineChars="0"/>
        <w:rPr>
          <w:highlight w:val="none"/>
        </w:rPr>
      </w:pPr>
      <w:r>
        <w:rPr>
          <w:rFonts w:hint="eastAsia"/>
          <w:highlight w:val="none"/>
        </w:rPr>
        <w:t>支持按设备、通道类型查看设备列表信息；</w:t>
      </w:r>
    </w:p>
    <w:p>
      <w:pPr>
        <w:pStyle w:val="43"/>
        <w:numPr>
          <w:ilvl w:val="0"/>
          <w:numId w:val="16"/>
        </w:numPr>
        <w:ind w:firstLineChars="0"/>
        <w:rPr>
          <w:highlight w:val="none"/>
        </w:rPr>
      </w:pPr>
      <w:r>
        <w:rPr>
          <w:rFonts w:hint="eastAsia"/>
          <w:highlight w:val="none"/>
        </w:rPr>
        <w:t>支持在设备信息列表中显示设备在离线状态，并显示设备离线原因；</w:t>
      </w:r>
    </w:p>
    <w:p>
      <w:pPr>
        <w:pStyle w:val="43"/>
        <w:numPr>
          <w:ilvl w:val="0"/>
          <w:numId w:val="16"/>
        </w:numPr>
        <w:ind w:firstLineChars="0"/>
        <w:rPr>
          <w:highlight w:val="none"/>
        </w:rPr>
      </w:pPr>
      <w:r>
        <w:rPr>
          <w:rFonts w:hint="eastAsia"/>
          <w:highlight w:val="none"/>
        </w:rPr>
        <w:t>支持自定义设备信息列表的显示列信息；</w:t>
      </w:r>
    </w:p>
    <w:p>
      <w:pPr>
        <w:pStyle w:val="43"/>
        <w:numPr>
          <w:ilvl w:val="0"/>
          <w:numId w:val="16"/>
        </w:numPr>
        <w:ind w:firstLineChars="0"/>
        <w:rPr>
          <w:highlight w:val="none"/>
        </w:rPr>
      </w:pPr>
      <w:r>
        <w:rPr>
          <w:rFonts w:hint="eastAsia"/>
          <w:highlight w:val="none"/>
        </w:rPr>
        <w:t>支持自动搜索局域网内设备信息并加入平台管理；</w:t>
      </w:r>
      <w:r>
        <w:rPr>
          <w:highlight w:val="none"/>
        </w:rPr>
        <w:tab/>
      </w:r>
    </w:p>
    <w:p>
      <w:pPr>
        <w:pStyle w:val="43"/>
        <w:numPr>
          <w:ilvl w:val="0"/>
          <w:numId w:val="16"/>
        </w:numPr>
        <w:ind w:firstLineChars="0"/>
        <w:rPr>
          <w:highlight w:val="none"/>
        </w:rPr>
      </w:pPr>
      <w:r>
        <w:rPr>
          <w:rFonts w:hint="eastAsia"/>
          <w:highlight w:val="none"/>
        </w:rPr>
        <w:t>支持自定义为设备配置多种通道类型，并设置通道信息；</w:t>
      </w:r>
    </w:p>
    <w:p>
      <w:pPr>
        <w:pStyle w:val="43"/>
        <w:numPr>
          <w:ilvl w:val="0"/>
          <w:numId w:val="16"/>
        </w:numPr>
        <w:ind w:firstLineChars="0"/>
        <w:rPr>
          <w:highlight w:val="none"/>
        </w:rPr>
      </w:pPr>
      <w:r>
        <w:rPr>
          <w:rFonts w:hint="eastAsia"/>
          <w:highlight w:val="none"/>
        </w:rPr>
        <w:t>支持为设备通道配置位置信息，并自动标定到电子地图上；</w:t>
      </w:r>
      <w:r>
        <w:rPr>
          <w:highlight w:val="none"/>
        </w:rPr>
        <w:tab/>
      </w:r>
    </w:p>
    <w:p>
      <w:pPr>
        <w:pStyle w:val="43"/>
        <w:numPr>
          <w:ilvl w:val="0"/>
          <w:numId w:val="16"/>
        </w:numPr>
        <w:ind w:firstLineChars="0"/>
        <w:rPr>
          <w:highlight w:val="none"/>
        </w:rPr>
      </w:pPr>
      <w:r>
        <w:rPr>
          <w:rFonts w:hint="eastAsia"/>
          <w:highlight w:val="none"/>
        </w:rPr>
        <w:t>支持添加设备时按照流程化引导添加设备信息。</w:t>
      </w:r>
    </w:p>
    <w:p>
      <w:pPr>
        <w:pStyle w:val="43"/>
        <w:numPr>
          <w:ilvl w:val="0"/>
          <w:numId w:val="15"/>
        </w:numPr>
        <w:ind w:firstLineChars="0"/>
        <w:rPr>
          <w:b/>
          <w:highlight w:val="none"/>
        </w:rPr>
      </w:pPr>
      <w:r>
        <w:rPr>
          <w:rFonts w:hint="eastAsia"/>
          <w:b/>
          <w:highlight w:val="none"/>
        </w:rPr>
        <w:t>日志管理</w:t>
      </w:r>
    </w:p>
    <w:p>
      <w:pPr>
        <w:pStyle w:val="43"/>
        <w:numPr>
          <w:ilvl w:val="0"/>
          <w:numId w:val="16"/>
        </w:numPr>
        <w:ind w:firstLineChars="0"/>
        <w:rPr>
          <w:highlight w:val="none"/>
        </w:rPr>
      </w:pPr>
      <w:r>
        <w:rPr>
          <w:rFonts w:hint="eastAsia"/>
          <w:highlight w:val="none"/>
        </w:rPr>
        <w:t>支持用所属组织、时间段、业务模块查询并导出用户操作日志；</w:t>
      </w:r>
    </w:p>
    <w:p>
      <w:pPr>
        <w:pStyle w:val="43"/>
        <w:numPr>
          <w:ilvl w:val="0"/>
          <w:numId w:val="16"/>
        </w:numPr>
        <w:ind w:firstLineChars="0"/>
        <w:rPr>
          <w:highlight w:val="none"/>
        </w:rPr>
      </w:pPr>
      <w:r>
        <w:rPr>
          <w:rFonts w:hint="eastAsia"/>
          <w:highlight w:val="none"/>
        </w:rPr>
        <w:t>支持按服务、时间段、关键字模糊搜索查询和导出服务在离线日志；</w:t>
      </w:r>
    </w:p>
    <w:p>
      <w:pPr>
        <w:pStyle w:val="43"/>
        <w:numPr>
          <w:ilvl w:val="0"/>
          <w:numId w:val="16"/>
        </w:numPr>
        <w:ind w:firstLineChars="0"/>
        <w:rPr>
          <w:highlight w:val="none"/>
        </w:rPr>
      </w:pPr>
      <w:r>
        <w:rPr>
          <w:rFonts w:hint="eastAsia"/>
          <w:highlight w:val="none"/>
        </w:rPr>
        <w:t>支持按所属组织，时间段，设备大类，关键字模糊搜索查询和到处设备在线离线日志；</w:t>
      </w:r>
    </w:p>
    <w:p>
      <w:pPr>
        <w:pStyle w:val="43"/>
        <w:numPr>
          <w:ilvl w:val="0"/>
          <w:numId w:val="16"/>
        </w:numPr>
        <w:ind w:firstLineChars="0"/>
        <w:rPr>
          <w:highlight w:val="none"/>
        </w:rPr>
      </w:pPr>
      <w:r>
        <w:rPr>
          <w:rFonts w:hint="eastAsia"/>
          <w:highlight w:val="none"/>
        </w:rPr>
        <w:t>支持按时间段、校时对象类型，校时服务器名称查询和导出服务器以及设备校时日志；</w:t>
      </w:r>
    </w:p>
    <w:p>
      <w:pPr>
        <w:pStyle w:val="43"/>
        <w:numPr>
          <w:ilvl w:val="0"/>
          <w:numId w:val="16"/>
        </w:numPr>
        <w:ind w:firstLineChars="0"/>
        <w:rPr>
          <w:highlight w:val="none"/>
        </w:rPr>
      </w:pPr>
      <w:r>
        <w:rPr>
          <w:rFonts w:hint="eastAsia"/>
          <w:highlight w:val="none"/>
        </w:rPr>
        <w:t>支持导出时进行二次身份验证，并对导出文件进行加密处理。</w:t>
      </w:r>
    </w:p>
    <w:p>
      <w:pPr>
        <w:pStyle w:val="43"/>
        <w:numPr>
          <w:ilvl w:val="0"/>
          <w:numId w:val="15"/>
        </w:numPr>
        <w:ind w:firstLineChars="0"/>
        <w:rPr>
          <w:b/>
          <w:highlight w:val="none"/>
        </w:rPr>
      </w:pPr>
      <w:r>
        <w:rPr>
          <w:rFonts w:hint="eastAsia"/>
          <w:b/>
          <w:highlight w:val="none"/>
        </w:rPr>
        <w:t>资源绑定</w:t>
      </w:r>
    </w:p>
    <w:p>
      <w:pPr>
        <w:pStyle w:val="43"/>
        <w:numPr>
          <w:ilvl w:val="0"/>
          <w:numId w:val="16"/>
        </w:numPr>
        <w:ind w:firstLineChars="0"/>
        <w:rPr>
          <w:highlight w:val="none"/>
        </w:rPr>
      </w:pPr>
      <w:r>
        <w:rPr>
          <w:rFonts w:hint="eastAsia"/>
          <w:highlight w:val="none"/>
        </w:rPr>
        <w:t>支持为不同通道类型的点位绑定视频、门禁、出入口、防区、输出通道、对讲类型通道的资源；</w:t>
      </w:r>
    </w:p>
    <w:p>
      <w:pPr>
        <w:pStyle w:val="43"/>
        <w:numPr>
          <w:ilvl w:val="0"/>
          <w:numId w:val="16"/>
        </w:numPr>
        <w:ind w:firstLineChars="0"/>
        <w:rPr>
          <w:highlight w:val="none"/>
        </w:rPr>
      </w:pPr>
      <w:r>
        <w:rPr>
          <w:rFonts w:hint="eastAsia"/>
          <w:highlight w:val="none"/>
        </w:rPr>
        <w:t>支持根据选中通道快速绑定自身设备的其他同类型通道；</w:t>
      </w:r>
    </w:p>
    <w:p>
      <w:pPr>
        <w:pStyle w:val="43"/>
        <w:numPr>
          <w:ilvl w:val="0"/>
          <w:numId w:val="16"/>
        </w:numPr>
        <w:ind w:firstLineChars="0"/>
        <w:rPr>
          <w:highlight w:val="none"/>
        </w:rPr>
      </w:pPr>
      <w:r>
        <w:rPr>
          <w:rFonts w:hint="eastAsia"/>
          <w:highlight w:val="none"/>
        </w:rPr>
        <w:t>支持绑定到资源点位的通道在地图上展示时，提供绑定点位的操作能力，进行快速的联动操作；</w:t>
      </w:r>
    </w:p>
    <w:p>
      <w:pPr>
        <w:pStyle w:val="43"/>
        <w:numPr>
          <w:ilvl w:val="0"/>
          <w:numId w:val="16"/>
        </w:numPr>
        <w:ind w:firstLineChars="0"/>
        <w:rPr>
          <w:highlight w:val="none"/>
        </w:rPr>
      </w:pPr>
      <w:r>
        <w:rPr>
          <w:rFonts w:hint="eastAsia"/>
          <w:highlight w:val="none"/>
        </w:rPr>
        <w:t>支持在设备树上标记展示通道的资源绑定的状态；</w:t>
      </w:r>
    </w:p>
    <w:p>
      <w:pPr>
        <w:pStyle w:val="43"/>
        <w:numPr>
          <w:ilvl w:val="0"/>
          <w:numId w:val="16"/>
        </w:numPr>
        <w:ind w:firstLineChars="0"/>
        <w:rPr>
          <w:highlight w:val="none"/>
        </w:rPr>
      </w:pPr>
      <w:r>
        <w:rPr>
          <w:rFonts w:hint="eastAsia"/>
          <w:highlight w:val="none"/>
        </w:rPr>
        <w:t>支持分类展示点位绑定的资源类型及数量，并进行单资源解绑以及清空绑定资源。</w:t>
      </w:r>
    </w:p>
    <w:p>
      <w:pPr>
        <w:pStyle w:val="43"/>
        <w:numPr>
          <w:ilvl w:val="0"/>
          <w:numId w:val="15"/>
        </w:numPr>
        <w:ind w:firstLineChars="0"/>
        <w:rPr>
          <w:b/>
          <w:highlight w:val="none"/>
        </w:rPr>
      </w:pPr>
      <w:r>
        <w:rPr>
          <w:rFonts w:hint="eastAsia"/>
          <w:b/>
          <w:highlight w:val="none"/>
        </w:rPr>
        <w:t>事件中心</w:t>
      </w:r>
    </w:p>
    <w:p>
      <w:pPr>
        <w:ind w:firstLine="480"/>
        <w:rPr>
          <w:highlight w:val="none"/>
        </w:rPr>
      </w:pPr>
      <w:r>
        <w:rPr>
          <w:rFonts w:hint="eastAsia"/>
          <w:highlight w:val="none"/>
        </w:rPr>
        <w:t>支持预案计划、报警类型、报警预案、事件查询功能</w:t>
      </w:r>
    </w:p>
    <w:p>
      <w:pPr>
        <w:pStyle w:val="43"/>
        <w:numPr>
          <w:ilvl w:val="0"/>
          <w:numId w:val="15"/>
        </w:numPr>
        <w:ind w:firstLineChars="0"/>
        <w:rPr>
          <w:b/>
          <w:highlight w:val="none"/>
        </w:rPr>
      </w:pPr>
      <w:r>
        <w:rPr>
          <w:rFonts w:hint="eastAsia"/>
          <w:b/>
          <w:highlight w:val="none"/>
        </w:rPr>
        <w:t>系统配置</w:t>
      </w:r>
    </w:p>
    <w:p>
      <w:pPr>
        <w:ind w:firstLine="480"/>
        <w:rPr>
          <w:highlight w:val="none"/>
        </w:rPr>
      </w:pPr>
      <w:r>
        <w:rPr>
          <w:rFonts w:hint="eastAsia"/>
          <w:highlight w:val="none"/>
        </w:rPr>
        <w:t>支持对平台公共配置项的统一配置，包括账号安全设置、记录保留时间配置、邮件配置、短信配置、</w:t>
      </w:r>
      <w:r>
        <w:rPr>
          <w:highlight w:val="none"/>
        </w:rPr>
        <w:t>app路径配置、小程序账号配置等；</w:t>
      </w:r>
    </w:p>
    <w:p>
      <w:pPr>
        <w:pStyle w:val="43"/>
        <w:numPr>
          <w:ilvl w:val="0"/>
          <w:numId w:val="15"/>
        </w:numPr>
        <w:ind w:firstLineChars="0"/>
        <w:rPr>
          <w:b/>
          <w:highlight w:val="none"/>
        </w:rPr>
      </w:pPr>
      <w:r>
        <w:rPr>
          <w:rFonts w:hint="eastAsia"/>
          <w:b/>
          <w:highlight w:val="none"/>
        </w:rPr>
        <w:t>地图管理</w:t>
      </w:r>
    </w:p>
    <w:p>
      <w:pPr>
        <w:ind w:firstLine="480"/>
        <w:rPr>
          <w:highlight w:val="none"/>
        </w:rPr>
      </w:pPr>
      <w:r>
        <w:rPr>
          <w:rFonts w:hint="eastAsia"/>
          <w:highlight w:val="none"/>
        </w:rPr>
        <w:t>将各类设备在电子地图上设置点位，实现了对设备的可视化管理，提升用户使用体验。</w:t>
      </w:r>
    </w:p>
    <w:p>
      <w:pPr>
        <w:pStyle w:val="43"/>
        <w:numPr>
          <w:ilvl w:val="0"/>
          <w:numId w:val="15"/>
        </w:numPr>
        <w:ind w:firstLineChars="0"/>
        <w:rPr>
          <w:b/>
          <w:highlight w:val="none"/>
        </w:rPr>
      </w:pPr>
      <w:r>
        <w:rPr>
          <w:rFonts w:hint="eastAsia"/>
          <w:b/>
          <w:highlight w:val="none"/>
        </w:rPr>
        <w:t>地图配置</w:t>
      </w:r>
    </w:p>
    <w:p>
      <w:pPr>
        <w:pStyle w:val="43"/>
        <w:numPr>
          <w:ilvl w:val="0"/>
          <w:numId w:val="16"/>
        </w:numPr>
        <w:ind w:firstLineChars="0"/>
        <w:rPr>
          <w:highlight w:val="none"/>
        </w:rPr>
      </w:pPr>
      <w:r>
        <w:rPr>
          <w:rFonts w:hint="eastAsia"/>
          <w:highlight w:val="none"/>
        </w:rPr>
        <w:t>主地图支持二维</w:t>
      </w:r>
      <w:r>
        <w:rPr>
          <w:highlight w:val="none"/>
        </w:rPr>
        <w:t>GIS地图、光栅图、3D地图配置；</w:t>
      </w:r>
    </w:p>
    <w:p>
      <w:pPr>
        <w:pStyle w:val="43"/>
        <w:numPr>
          <w:ilvl w:val="0"/>
          <w:numId w:val="16"/>
        </w:numPr>
        <w:ind w:firstLineChars="0"/>
        <w:rPr>
          <w:highlight w:val="none"/>
        </w:rPr>
      </w:pPr>
      <w:r>
        <w:rPr>
          <w:highlight w:val="none"/>
        </w:rPr>
        <w:t>GIS地图支持百度、谷歌的离在线地图；</w:t>
      </w:r>
    </w:p>
    <w:p>
      <w:pPr>
        <w:pStyle w:val="43"/>
        <w:numPr>
          <w:ilvl w:val="0"/>
          <w:numId w:val="16"/>
        </w:numPr>
        <w:ind w:firstLineChars="0"/>
        <w:rPr>
          <w:highlight w:val="none"/>
        </w:rPr>
      </w:pPr>
      <w:r>
        <w:rPr>
          <w:rFonts w:hint="eastAsia"/>
          <w:highlight w:val="none"/>
        </w:rPr>
        <w:t>支持鹰眼地图，可以在鹰眼地图拖动，点击进行地图视角的切换；</w:t>
      </w:r>
    </w:p>
    <w:p>
      <w:pPr>
        <w:pStyle w:val="43"/>
        <w:numPr>
          <w:ilvl w:val="0"/>
          <w:numId w:val="16"/>
        </w:numPr>
        <w:ind w:firstLineChars="0"/>
        <w:rPr>
          <w:highlight w:val="none"/>
        </w:rPr>
      </w:pPr>
      <w:r>
        <w:rPr>
          <w:rFonts w:hint="eastAsia"/>
          <w:highlight w:val="none"/>
        </w:rPr>
        <w:t>支持</w:t>
      </w:r>
      <w:r>
        <w:rPr>
          <w:highlight w:val="none"/>
        </w:rPr>
        <w:t>3D地图配置，需配套3D地图服务使用；</w:t>
      </w:r>
    </w:p>
    <w:p>
      <w:pPr>
        <w:pStyle w:val="43"/>
        <w:numPr>
          <w:ilvl w:val="0"/>
          <w:numId w:val="15"/>
        </w:numPr>
        <w:ind w:firstLineChars="0"/>
        <w:rPr>
          <w:b/>
          <w:highlight w:val="none"/>
        </w:rPr>
      </w:pPr>
      <w:r>
        <w:rPr>
          <w:rFonts w:hint="eastAsia"/>
          <w:b/>
          <w:highlight w:val="none"/>
        </w:rPr>
        <w:t>点位资源管理</w:t>
      </w:r>
    </w:p>
    <w:p>
      <w:pPr>
        <w:pStyle w:val="43"/>
        <w:numPr>
          <w:ilvl w:val="0"/>
          <w:numId w:val="16"/>
        </w:numPr>
        <w:ind w:firstLineChars="0"/>
        <w:rPr>
          <w:highlight w:val="none"/>
        </w:rPr>
      </w:pPr>
      <w:r>
        <w:rPr>
          <w:rFonts w:hint="eastAsia"/>
          <w:highlight w:val="none"/>
        </w:rPr>
        <w:t>支持子系统注册图层；</w:t>
      </w:r>
    </w:p>
    <w:p>
      <w:pPr>
        <w:pStyle w:val="43"/>
        <w:numPr>
          <w:ilvl w:val="0"/>
          <w:numId w:val="16"/>
        </w:numPr>
        <w:ind w:firstLineChars="0"/>
        <w:rPr>
          <w:highlight w:val="none"/>
        </w:rPr>
      </w:pPr>
      <w:r>
        <w:rPr>
          <w:rFonts w:hint="eastAsia"/>
          <w:highlight w:val="none"/>
        </w:rPr>
        <w:t>支持拖动式设置点位，标记点位设置情况；</w:t>
      </w:r>
    </w:p>
    <w:p>
      <w:pPr>
        <w:pStyle w:val="43"/>
        <w:numPr>
          <w:ilvl w:val="0"/>
          <w:numId w:val="16"/>
        </w:numPr>
        <w:ind w:firstLineChars="0"/>
        <w:rPr>
          <w:highlight w:val="none"/>
        </w:rPr>
      </w:pPr>
      <w:r>
        <w:rPr>
          <w:rFonts w:hint="eastAsia"/>
          <w:highlight w:val="none"/>
        </w:rPr>
        <w:t>支持双击节点快速定位；</w:t>
      </w:r>
    </w:p>
    <w:p>
      <w:pPr>
        <w:pStyle w:val="43"/>
        <w:numPr>
          <w:ilvl w:val="0"/>
          <w:numId w:val="16"/>
        </w:numPr>
        <w:ind w:firstLineChars="0"/>
        <w:rPr>
          <w:highlight w:val="none"/>
        </w:rPr>
      </w:pPr>
      <w:r>
        <w:rPr>
          <w:rFonts w:hint="eastAsia"/>
          <w:highlight w:val="none"/>
        </w:rPr>
        <w:t>支持图层过滤；</w:t>
      </w:r>
    </w:p>
    <w:p>
      <w:pPr>
        <w:pStyle w:val="43"/>
        <w:numPr>
          <w:ilvl w:val="0"/>
          <w:numId w:val="16"/>
        </w:numPr>
        <w:ind w:firstLineChars="0"/>
        <w:rPr>
          <w:highlight w:val="none"/>
        </w:rPr>
      </w:pPr>
      <w:r>
        <w:rPr>
          <w:rFonts w:hint="eastAsia"/>
          <w:highlight w:val="none"/>
        </w:rPr>
        <w:t>提供了完善的工具栏，支持点位的选中，框选，移动，批量删除，取消选中等操作；</w:t>
      </w:r>
    </w:p>
    <w:p>
      <w:pPr>
        <w:pStyle w:val="43"/>
        <w:numPr>
          <w:ilvl w:val="0"/>
          <w:numId w:val="16"/>
        </w:numPr>
        <w:ind w:firstLineChars="0"/>
        <w:rPr>
          <w:highlight w:val="none"/>
        </w:rPr>
      </w:pPr>
      <w:r>
        <w:rPr>
          <w:rFonts w:hint="eastAsia"/>
          <w:highlight w:val="none"/>
        </w:rPr>
        <w:t>支持全屏和取消全屏。</w:t>
      </w:r>
    </w:p>
    <w:p>
      <w:pPr>
        <w:pStyle w:val="43"/>
        <w:numPr>
          <w:ilvl w:val="0"/>
          <w:numId w:val="15"/>
        </w:numPr>
        <w:ind w:firstLineChars="0"/>
        <w:rPr>
          <w:b/>
          <w:highlight w:val="none"/>
        </w:rPr>
      </w:pPr>
      <w:r>
        <w:rPr>
          <w:rFonts w:hint="eastAsia"/>
          <w:b/>
          <w:highlight w:val="none"/>
        </w:rPr>
        <w:t>地图应用（客户端）</w:t>
      </w:r>
    </w:p>
    <w:p>
      <w:pPr>
        <w:pStyle w:val="43"/>
        <w:numPr>
          <w:ilvl w:val="0"/>
          <w:numId w:val="16"/>
        </w:numPr>
        <w:ind w:firstLineChars="0"/>
        <w:rPr>
          <w:highlight w:val="none"/>
        </w:rPr>
      </w:pPr>
      <w:r>
        <w:rPr>
          <w:rFonts w:hint="eastAsia"/>
          <w:highlight w:val="none"/>
        </w:rPr>
        <w:t>支持已添加设备树显示，支持点位检索；</w:t>
      </w:r>
    </w:p>
    <w:p>
      <w:pPr>
        <w:pStyle w:val="43"/>
        <w:numPr>
          <w:ilvl w:val="0"/>
          <w:numId w:val="16"/>
        </w:numPr>
        <w:ind w:firstLineChars="0"/>
        <w:rPr>
          <w:highlight w:val="none"/>
        </w:rPr>
      </w:pPr>
      <w:r>
        <w:rPr>
          <w:rFonts w:hint="eastAsia"/>
          <w:highlight w:val="none"/>
        </w:rPr>
        <w:t>支持设备</w:t>
      </w:r>
      <w:r>
        <w:rPr>
          <w:highlight w:val="none"/>
        </w:rPr>
        <w:t>/通道的离在线状态实时显示；</w:t>
      </w:r>
    </w:p>
    <w:p>
      <w:pPr>
        <w:pStyle w:val="43"/>
        <w:numPr>
          <w:ilvl w:val="0"/>
          <w:numId w:val="16"/>
        </w:numPr>
        <w:ind w:firstLineChars="0"/>
        <w:rPr>
          <w:highlight w:val="none"/>
        </w:rPr>
      </w:pPr>
      <w:r>
        <w:rPr>
          <w:rFonts w:hint="eastAsia"/>
          <w:highlight w:val="none"/>
        </w:rPr>
        <w:t>支持点位、区域等图形配置信息的实时同步；</w:t>
      </w:r>
    </w:p>
    <w:p>
      <w:pPr>
        <w:pStyle w:val="43"/>
        <w:numPr>
          <w:ilvl w:val="0"/>
          <w:numId w:val="16"/>
        </w:numPr>
        <w:ind w:firstLineChars="0"/>
        <w:rPr>
          <w:highlight w:val="none"/>
        </w:rPr>
      </w:pPr>
      <w:r>
        <w:rPr>
          <w:rFonts w:hint="eastAsia"/>
          <w:highlight w:val="none"/>
        </w:rPr>
        <w:t>支持双击自动定位；</w:t>
      </w:r>
    </w:p>
    <w:p>
      <w:pPr>
        <w:pStyle w:val="43"/>
        <w:numPr>
          <w:ilvl w:val="0"/>
          <w:numId w:val="16"/>
        </w:numPr>
        <w:ind w:firstLineChars="0"/>
        <w:rPr>
          <w:highlight w:val="none"/>
        </w:rPr>
      </w:pPr>
      <w:r>
        <w:rPr>
          <w:rFonts w:hint="eastAsia"/>
          <w:highlight w:val="none"/>
        </w:rPr>
        <w:t>支持报警信息显示及处理；</w:t>
      </w:r>
    </w:p>
    <w:p>
      <w:pPr>
        <w:pStyle w:val="43"/>
        <w:numPr>
          <w:ilvl w:val="0"/>
          <w:numId w:val="16"/>
        </w:numPr>
        <w:ind w:firstLineChars="0"/>
        <w:rPr>
          <w:highlight w:val="none"/>
        </w:rPr>
      </w:pPr>
      <w:r>
        <w:rPr>
          <w:rFonts w:hint="eastAsia"/>
          <w:highlight w:val="none"/>
        </w:rPr>
        <w:t>支持设备的各类操作；</w:t>
      </w:r>
    </w:p>
    <w:p>
      <w:pPr>
        <w:pStyle w:val="43"/>
        <w:numPr>
          <w:ilvl w:val="0"/>
          <w:numId w:val="16"/>
        </w:numPr>
        <w:ind w:firstLineChars="0"/>
        <w:rPr>
          <w:highlight w:val="none"/>
        </w:rPr>
      </w:pPr>
      <w:r>
        <w:rPr>
          <w:rFonts w:hint="eastAsia"/>
          <w:highlight w:val="none"/>
        </w:rPr>
        <w:t>视频通道：查看实时视频，取消报警等；</w:t>
      </w:r>
    </w:p>
    <w:p>
      <w:pPr>
        <w:pStyle w:val="43"/>
        <w:numPr>
          <w:ilvl w:val="0"/>
          <w:numId w:val="16"/>
        </w:numPr>
        <w:ind w:firstLineChars="0"/>
        <w:rPr>
          <w:highlight w:val="none"/>
        </w:rPr>
      </w:pPr>
      <w:r>
        <w:rPr>
          <w:rFonts w:hint="eastAsia"/>
          <w:highlight w:val="none"/>
        </w:rPr>
        <w:t>门禁通道：远程开关门等；</w:t>
      </w:r>
    </w:p>
    <w:p>
      <w:pPr>
        <w:pStyle w:val="43"/>
        <w:numPr>
          <w:ilvl w:val="0"/>
          <w:numId w:val="16"/>
        </w:numPr>
        <w:ind w:firstLineChars="0"/>
        <w:rPr>
          <w:highlight w:val="none"/>
        </w:rPr>
      </w:pPr>
      <w:r>
        <w:rPr>
          <w:rFonts w:hint="eastAsia"/>
          <w:highlight w:val="none"/>
        </w:rPr>
        <w:t>余位屏：查看余位数等；</w:t>
      </w:r>
    </w:p>
    <w:p>
      <w:pPr>
        <w:pStyle w:val="43"/>
        <w:numPr>
          <w:ilvl w:val="0"/>
          <w:numId w:val="16"/>
        </w:numPr>
        <w:ind w:firstLineChars="0"/>
        <w:rPr>
          <w:highlight w:val="none"/>
        </w:rPr>
      </w:pPr>
      <w:r>
        <w:rPr>
          <w:rFonts w:hint="eastAsia"/>
          <w:highlight w:val="none"/>
        </w:rPr>
        <w:t>各类设备的操作能力，根据子系统上报的能力，以及设备的绑定关系显示；</w:t>
      </w:r>
    </w:p>
    <w:p>
      <w:pPr>
        <w:pStyle w:val="43"/>
        <w:numPr>
          <w:ilvl w:val="0"/>
          <w:numId w:val="16"/>
        </w:numPr>
        <w:ind w:firstLineChars="0"/>
        <w:rPr>
          <w:highlight w:val="none"/>
        </w:rPr>
      </w:pPr>
      <w:r>
        <w:rPr>
          <w:rFonts w:hint="eastAsia"/>
          <w:highlight w:val="none"/>
        </w:rPr>
        <w:t>支持设备操作类型上报；</w:t>
      </w:r>
    </w:p>
    <w:p>
      <w:pPr>
        <w:pStyle w:val="43"/>
        <w:numPr>
          <w:ilvl w:val="0"/>
          <w:numId w:val="16"/>
        </w:numPr>
        <w:ind w:firstLineChars="0"/>
        <w:rPr>
          <w:highlight w:val="none"/>
        </w:rPr>
      </w:pPr>
      <w:r>
        <w:rPr>
          <w:rFonts w:hint="eastAsia"/>
          <w:highlight w:val="none"/>
        </w:rPr>
        <w:t>支持图层过滤；</w:t>
      </w:r>
    </w:p>
    <w:p>
      <w:pPr>
        <w:pStyle w:val="43"/>
        <w:numPr>
          <w:ilvl w:val="0"/>
          <w:numId w:val="16"/>
        </w:numPr>
        <w:ind w:firstLineChars="0"/>
        <w:rPr>
          <w:highlight w:val="none"/>
        </w:rPr>
      </w:pPr>
      <w:r>
        <w:rPr>
          <w:rFonts w:hint="eastAsia"/>
          <w:highlight w:val="none"/>
        </w:rPr>
        <w:t>支持点位标题显隐控制；</w:t>
      </w:r>
    </w:p>
    <w:p>
      <w:pPr>
        <w:pStyle w:val="43"/>
        <w:numPr>
          <w:ilvl w:val="0"/>
          <w:numId w:val="16"/>
        </w:numPr>
        <w:ind w:firstLineChars="0"/>
        <w:rPr>
          <w:highlight w:val="none"/>
        </w:rPr>
      </w:pPr>
      <w:r>
        <w:rPr>
          <w:rFonts w:hint="eastAsia"/>
          <w:highlight w:val="none"/>
        </w:rPr>
        <w:t>支持全屏、取消全屏。</w:t>
      </w:r>
    </w:p>
    <w:p>
      <w:pPr>
        <w:pStyle w:val="5"/>
        <w:ind w:left="360"/>
        <w:rPr>
          <w:highlight w:val="none"/>
        </w:rPr>
      </w:pPr>
      <w:r>
        <w:rPr>
          <w:highlight w:val="none"/>
        </w:rPr>
        <w:t>运维中心子系统</w:t>
      </w:r>
    </w:p>
    <w:p>
      <w:pPr>
        <w:ind w:firstLine="480"/>
        <w:rPr>
          <w:highlight w:val="none"/>
        </w:rPr>
      </w:pPr>
      <w:r>
        <w:rPr>
          <w:rFonts w:hint="eastAsia"/>
          <w:highlight w:val="none"/>
        </w:rPr>
        <w:t>运维中心是一个配套平台的专业平台运维系统，主要面向企业运维和区域交付人员，为其提供服务管理、资源监控和服务器配置等能力，结合可视化界面操作，让复杂的运维简单化，主要功能包括：</w:t>
      </w:r>
    </w:p>
    <w:p>
      <w:pPr>
        <w:ind w:firstLine="480"/>
        <w:rPr>
          <w:highlight w:val="none"/>
        </w:rPr>
      </w:pPr>
      <w:r>
        <w:rPr>
          <w:highlight w:val="none"/>
        </w:rPr>
        <w:t>1、资源监控模块：前端视频点位、服务器、服务、网络监控，服务拓扑绘制。前端设备报备</w:t>
      </w:r>
    </w:p>
    <w:p>
      <w:pPr>
        <w:ind w:firstLine="480"/>
        <w:rPr>
          <w:highlight w:val="none"/>
        </w:rPr>
      </w:pPr>
      <w:r>
        <w:rPr>
          <w:highlight w:val="none"/>
        </w:rPr>
        <w:t>2、报警管理模块：报警消息汇聚、确认报警、报警策略配置、报警自动派单、报警短信及邮件推送</w:t>
      </w:r>
    </w:p>
    <w:p>
      <w:pPr>
        <w:ind w:firstLine="480"/>
        <w:rPr>
          <w:highlight w:val="none"/>
        </w:rPr>
      </w:pPr>
      <w:r>
        <w:rPr>
          <w:highlight w:val="none"/>
        </w:rPr>
        <w:t>3、工单管理模块：派发工单、处理工单、工单流转、工单模板管理</w:t>
      </w:r>
    </w:p>
    <w:p>
      <w:pPr>
        <w:ind w:firstLine="480"/>
        <w:rPr>
          <w:highlight w:val="none"/>
        </w:rPr>
      </w:pPr>
      <w:r>
        <w:rPr>
          <w:highlight w:val="none"/>
        </w:rPr>
        <w:t>4、自动化巡检模块：前端视频点位的视频质量及录像巡检、服务器及服务的资源占用巡检、网络环境巡检</w:t>
      </w:r>
    </w:p>
    <w:p>
      <w:pPr>
        <w:ind w:firstLine="480"/>
        <w:rPr>
          <w:highlight w:val="none"/>
        </w:rPr>
      </w:pPr>
      <w:r>
        <w:rPr>
          <w:highlight w:val="none"/>
        </w:rPr>
        <w:t>5、可视化报表模块：故障工单统计、报警统计</w:t>
      </w:r>
    </w:p>
    <w:p>
      <w:pPr>
        <w:ind w:firstLine="480"/>
        <w:rPr>
          <w:highlight w:val="none"/>
        </w:rPr>
      </w:pPr>
      <w:r>
        <w:rPr>
          <w:highlight w:val="none"/>
        </w:rPr>
        <w:t>6、对视频通道、图片通道、服务器、服务产生的同类报警消息支持智能合并</w:t>
      </w:r>
    </w:p>
    <w:p>
      <w:pPr>
        <w:ind w:firstLine="480"/>
        <w:rPr>
          <w:highlight w:val="none"/>
        </w:rPr>
      </w:pPr>
      <w:r>
        <w:rPr>
          <w:highlight w:val="none"/>
        </w:rPr>
        <w:t>7、支持按照资源报警类型设置自动派单，并设置派单规则</w:t>
      </w:r>
    </w:p>
    <w:p>
      <w:pPr>
        <w:ind w:firstLine="480"/>
        <w:rPr>
          <w:highlight w:val="none"/>
        </w:rPr>
      </w:pPr>
      <w:r>
        <w:rPr>
          <w:highlight w:val="none"/>
        </w:rPr>
        <w:t>8、支持对视频通道进行视频冻结、视频丢失、视频抖动、视频遮挡、条纹干扰、画面模糊、对比度异常、画面过暗、画面过亮、画面偏色、噪声干扰、场景变化、黑白图像、视频剧变共十四种图像质量异常情况进行巡检</w:t>
      </w:r>
    </w:p>
    <w:p>
      <w:pPr>
        <w:ind w:firstLine="480"/>
        <w:rPr>
          <w:highlight w:val="none"/>
        </w:rPr>
      </w:pPr>
      <w:r>
        <w:rPr>
          <w:highlight w:val="none"/>
        </w:rPr>
        <w:t>9、无需定时巡检，实时监控设备状态信息，包括：设备在离线状态、状态持续时长、最近状态改变时间</w:t>
      </w:r>
    </w:p>
    <w:p>
      <w:pPr>
        <w:pStyle w:val="5"/>
        <w:ind w:left="360"/>
        <w:rPr>
          <w:highlight w:val="none"/>
        </w:rPr>
      </w:pPr>
      <w:r>
        <w:rPr>
          <w:highlight w:val="none"/>
        </w:rPr>
        <w:t>视频应用子系统</w:t>
      </w:r>
    </w:p>
    <w:p>
      <w:pPr>
        <w:ind w:firstLine="480"/>
        <w:rPr>
          <w:highlight w:val="none"/>
        </w:rPr>
      </w:pPr>
      <w:r>
        <w:rPr>
          <w:rFonts w:hint="eastAsia"/>
          <w:highlight w:val="none"/>
        </w:rPr>
        <w:t>视频应用子系统主要功能如下：</w:t>
      </w:r>
    </w:p>
    <w:p>
      <w:pPr>
        <w:pStyle w:val="43"/>
        <w:numPr>
          <w:ilvl w:val="0"/>
          <w:numId w:val="17"/>
        </w:numPr>
        <w:ind w:firstLineChars="0"/>
        <w:rPr>
          <w:b/>
          <w:highlight w:val="none"/>
        </w:rPr>
      </w:pPr>
      <w:r>
        <w:rPr>
          <w:rFonts w:hint="eastAsia"/>
          <w:b/>
          <w:highlight w:val="none"/>
        </w:rPr>
        <w:t>视频监控</w:t>
      </w:r>
    </w:p>
    <w:p>
      <w:pPr>
        <w:ind w:firstLine="480"/>
        <w:rPr>
          <w:highlight w:val="none"/>
        </w:rPr>
      </w:pPr>
      <w:r>
        <w:rPr>
          <w:rFonts w:hint="eastAsia"/>
          <w:highlight w:val="none"/>
        </w:rPr>
        <w:t>支持对前端设备进行视频预览，能够对所有设备和选看设备进行顺序轮训和分组轮训；支持对前端设备的多种码流切换预览；能够对前端设备的高清视频画面进行再分割查看；能够对前端设备的视频画面进行调节。</w:t>
      </w:r>
    </w:p>
    <w:p>
      <w:pPr>
        <w:pStyle w:val="43"/>
        <w:numPr>
          <w:ilvl w:val="0"/>
          <w:numId w:val="17"/>
        </w:numPr>
        <w:ind w:firstLineChars="0"/>
        <w:rPr>
          <w:b/>
          <w:highlight w:val="none"/>
        </w:rPr>
      </w:pPr>
      <w:r>
        <w:rPr>
          <w:rFonts w:hint="eastAsia"/>
          <w:b/>
          <w:highlight w:val="none"/>
        </w:rPr>
        <w:t>云台控制</w:t>
      </w:r>
    </w:p>
    <w:p>
      <w:pPr>
        <w:ind w:firstLine="480"/>
        <w:rPr>
          <w:highlight w:val="none"/>
        </w:rPr>
      </w:pPr>
      <w:r>
        <w:rPr>
          <w:rFonts w:hint="eastAsia"/>
          <w:highlight w:val="none"/>
        </w:rPr>
        <w:t>支持对前端球机设备进行八方向控制；支持对前端球机设备进行变倍、聚焦、光圈调整的控制；支持对前端球机设备进行预置点位调用、巡航、循迹、线扫、环扫等前端设备画面查看操作；支持对前端球机设备进行雨刷，灯光，红外灯辅助控制等功能。</w:t>
      </w:r>
    </w:p>
    <w:p>
      <w:pPr>
        <w:pStyle w:val="43"/>
        <w:numPr>
          <w:ilvl w:val="0"/>
          <w:numId w:val="17"/>
        </w:numPr>
        <w:ind w:firstLineChars="0"/>
        <w:rPr>
          <w:b/>
          <w:highlight w:val="none"/>
        </w:rPr>
      </w:pPr>
      <w:r>
        <w:rPr>
          <w:rFonts w:hint="eastAsia"/>
          <w:b/>
          <w:highlight w:val="none"/>
        </w:rPr>
        <w:t>录像存储</w:t>
      </w:r>
    </w:p>
    <w:p>
      <w:pPr>
        <w:ind w:firstLine="480"/>
        <w:rPr>
          <w:highlight w:val="none"/>
        </w:rPr>
      </w:pPr>
      <w:r>
        <w:rPr>
          <w:rFonts w:hint="eastAsia"/>
          <w:highlight w:val="none"/>
        </w:rPr>
        <w:t>音视频数据作为视频监控平台重要的资源，平台需要提供存储和管理能力，平台的存储服务提供了录像存储和检索的功能。提供了录像计划、补录计划、报警录像、存储配额功能</w:t>
      </w:r>
      <w:r>
        <w:rPr>
          <w:highlight w:val="none"/>
        </w:rPr>
        <w:t>,支持配置存储位置本地磁盘/网络磁盘/云存储。</w:t>
      </w:r>
    </w:p>
    <w:p>
      <w:pPr>
        <w:pStyle w:val="43"/>
        <w:numPr>
          <w:ilvl w:val="0"/>
          <w:numId w:val="17"/>
        </w:numPr>
        <w:ind w:firstLineChars="0"/>
        <w:rPr>
          <w:b/>
          <w:highlight w:val="none"/>
        </w:rPr>
      </w:pPr>
      <w:r>
        <w:rPr>
          <w:rFonts w:hint="eastAsia"/>
          <w:b/>
          <w:highlight w:val="none"/>
        </w:rPr>
        <w:t>录像回放</w:t>
      </w:r>
    </w:p>
    <w:p>
      <w:pPr>
        <w:ind w:firstLine="480"/>
        <w:rPr>
          <w:highlight w:val="none"/>
        </w:rPr>
      </w:pPr>
      <w:r>
        <w:rPr>
          <w:rFonts w:hint="eastAsia"/>
          <w:highlight w:val="none"/>
        </w:rPr>
        <w:t>能够在平台客户端上回放录像设备存储的录像和平台自身存储的录像，并能够用不同的速度对录像进行播放。</w:t>
      </w:r>
    </w:p>
    <w:p>
      <w:pPr>
        <w:pStyle w:val="43"/>
        <w:numPr>
          <w:ilvl w:val="0"/>
          <w:numId w:val="17"/>
        </w:numPr>
        <w:ind w:firstLineChars="0"/>
        <w:rPr>
          <w:b/>
          <w:highlight w:val="none"/>
        </w:rPr>
      </w:pPr>
      <w:r>
        <w:rPr>
          <w:rFonts w:hint="eastAsia"/>
          <w:b/>
          <w:highlight w:val="none"/>
        </w:rPr>
        <w:t>视频上墙</w:t>
      </w:r>
    </w:p>
    <w:p>
      <w:pPr>
        <w:ind w:firstLine="480"/>
        <w:rPr>
          <w:highlight w:val="none"/>
        </w:rPr>
      </w:pPr>
      <w:r>
        <w:rPr>
          <w:rFonts w:hint="eastAsia"/>
          <w:highlight w:val="none"/>
        </w:rPr>
        <w:t>能够接入显控设备，并通过预案，任务，报警联动，即时任务等方式，将前端点位的视频画面通过解码器设备在电视墙或者大屏上播放。</w:t>
      </w:r>
    </w:p>
    <w:p>
      <w:pPr>
        <w:pStyle w:val="4"/>
        <w:ind w:left="240"/>
        <w:rPr>
          <w:highlight w:val="none"/>
        </w:rPr>
      </w:pPr>
      <w:bookmarkStart w:id="38" w:name="_Toc16135"/>
      <w:r>
        <w:rPr>
          <w:highlight w:val="none"/>
        </w:rPr>
        <w:t>视频存储</w:t>
      </w:r>
      <w:bookmarkEnd w:id="38"/>
    </w:p>
    <w:p>
      <w:pPr>
        <w:ind w:firstLine="480"/>
        <w:rPr>
          <w:highlight w:val="none"/>
        </w:rPr>
      </w:pPr>
      <w:r>
        <w:rPr>
          <w:rFonts w:hint="eastAsia"/>
          <w:highlight w:val="none"/>
        </w:rPr>
        <w:t>本次升级改造，原学院视频录像存储磁盘阵列利旧，接入本次升级改造的管理平台集中管控，本次升级改造的</w:t>
      </w:r>
      <w:r>
        <w:rPr>
          <w:highlight w:val="none"/>
        </w:rPr>
        <w:t>7</w:t>
      </w:r>
      <w:r>
        <w:rPr>
          <w:rFonts w:hint="eastAsia"/>
          <w:highlight w:val="none"/>
        </w:rPr>
        <w:t>5个监控视频录像新配置一台磁盘阵列。录像保存时间为不低于3</w:t>
      </w:r>
      <w:r>
        <w:rPr>
          <w:highlight w:val="none"/>
        </w:rPr>
        <w:t>0天</w:t>
      </w:r>
      <w:r>
        <w:rPr>
          <w:rFonts w:hint="eastAsia"/>
          <w:highlight w:val="none"/>
        </w:rPr>
        <w:t>。</w:t>
      </w:r>
    </w:p>
    <w:p>
      <w:pPr>
        <w:ind w:firstLine="480"/>
        <w:rPr>
          <w:highlight w:val="none"/>
        </w:rPr>
      </w:pPr>
      <w:r>
        <w:rPr>
          <w:rFonts w:hint="eastAsia"/>
          <w:highlight w:val="none"/>
        </w:rPr>
        <w:t>本次所选视频监控系统支持H</w:t>
      </w:r>
      <w:r>
        <w:rPr>
          <w:highlight w:val="none"/>
        </w:rPr>
        <w:t>.265</w:t>
      </w:r>
      <w:r>
        <w:rPr>
          <w:rFonts w:hint="eastAsia"/>
          <w:highlight w:val="none"/>
        </w:rPr>
        <w:t>编码技术，单台</w:t>
      </w:r>
      <w:r>
        <w:rPr>
          <w:highlight w:val="none"/>
        </w:rPr>
        <w:t>400</w:t>
      </w:r>
      <w:r>
        <w:rPr>
          <w:rFonts w:hint="eastAsia"/>
          <w:highlight w:val="none"/>
        </w:rPr>
        <w:t>万像素高清摄像机存储3</w:t>
      </w:r>
      <w:r>
        <w:rPr>
          <w:highlight w:val="none"/>
        </w:rPr>
        <w:t>0</w:t>
      </w:r>
      <w:r>
        <w:rPr>
          <w:rFonts w:hint="eastAsia"/>
          <w:highlight w:val="none"/>
        </w:rPr>
        <w:t>天容量，单路摄像机码流采用4Mbps，</w:t>
      </w:r>
      <w:r>
        <w:rPr>
          <w:highlight w:val="none"/>
        </w:rPr>
        <w:t>存储空间计算公式</w:t>
      </w:r>
      <w:r>
        <w:rPr>
          <w:rFonts w:hint="eastAsia"/>
          <w:highlight w:val="none"/>
        </w:rPr>
        <w:t>如下：</w:t>
      </w:r>
    </w:p>
    <w:p>
      <w:pPr>
        <w:ind w:firstLine="480"/>
        <w:rPr>
          <w:highlight w:val="none"/>
        </w:rPr>
      </w:pPr>
      <w:r>
        <w:rPr>
          <w:rFonts w:hint="eastAsia"/>
          <w:highlight w:val="none"/>
        </w:rPr>
        <w:t>（1）计算单个通道每小时所需要的存储容量峰值S1 , 单位MByte。</w:t>
      </w:r>
    </w:p>
    <w:p>
      <w:pPr>
        <w:ind w:firstLine="480"/>
        <w:rPr>
          <w:highlight w:val="none"/>
        </w:rPr>
      </w:pPr>
      <w:r>
        <w:rPr>
          <w:rFonts w:hint="eastAsia"/>
          <w:highlight w:val="none"/>
        </w:rPr>
        <w:t>S1=</w:t>
      </w:r>
      <w:r>
        <w:rPr>
          <w:highlight w:val="none"/>
        </w:rPr>
        <w:t>4096</w:t>
      </w:r>
      <w:r>
        <w:rPr>
          <w:rFonts w:hint="eastAsia"/>
          <w:highlight w:val="none"/>
        </w:rPr>
        <w:t>（</w:t>
      </w:r>
      <w:r>
        <w:rPr>
          <w:highlight w:val="none"/>
        </w:rPr>
        <w:t>4</w:t>
      </w:r>
      <w:r>
        <w:rPr>
          <w:rFonts w:hint="eastAsia"/>
          <w:highlight w:val="none"/>
        </w:rPr>
        <w:t>.0Mbps码流）÷8（字节）×3600（1小时秒数）÷1024（转换单位为MByte）</w:t>
      </w:r>
    </w:p>
    <w:p>
      <w:pPr>
        <w:ind w:firstLine="480"/>
        <w:rPr>
          <w:highlight w:val="none"/>
        </w:rPr>
      </w:pPr>
      <w:r>
        <w:rPr>
          <w:rFonts w:hint="eastAsia"/>
          <w:highlight w:val="none"/>
        </w:rPr>
        <w:t>计算结果为峰值每小时</w:t>
      </w:r>
      <w:r>
        <w:rPr>
          <w:highlight w:val="none"/>
        </w:rPr>
        <w:t>1800</w:t>
      </w:r>
      <w:r>
        <w:rPr>
          <w:rFonts w:hint="eastAsia"/>
          <w:highlight w:val="none"/>
        </w:rPr>
        <w:t>MByte。</w:t>
      </w:r>
    </w:p>
    <w:p>
      <w:pPr>
        <w:ind w:firstLine="480"/>
        <w:rPr>
          <w:highlight w:val="none"/>
        </w:rPr>
      </w:pPr>
      <w:r>
        <w:rPr>
          <w:rFonts w:hint="eastAsia"/>
          <w:highlight w:val="none"/>
        </w:rPr>
        <w:t>（2）计算单个通道所需要的存储容量S2, 单位MByte。</w:t>
      </w:r>
    </w:p>
    <w:p>
      <w:pPr>
        <w:ind w:firstLine="480"/>
        <w:rPr>
          <w:highlight w:val="none"/>
        </w:rPr>
      </w:pPr>
      <w:r>
        <w:rPr>
          <w:rFonts w:hint="eastAsia"/>
          <w:highlight w:val="none"/>
        </w:rPr>
        <w:t>S2=</w:t>
      </w:r>
      <w:r>
        <w:rPr>
          <w:highlight w:val="none"/>
        </w:rPr>
        <w:t>1800</w:t>
      </w:r>
      <w:r>
        <w:rPr>
          <w:rFonts w:hint="eastAsia"/>
          <w:highlight w:val="none"/>
        </w:rPr>
        <w:t>（MByte）×24（1天2</w:t>
      </w:r>
      <w:r>
        <w:rPr>
          <w:highlight w:val="none"/>
        </w:rPr>
        <w:t>4小</w:t>
      </w:r>
      <w:r>
        <w:rPr>
          <w:rFonts w:hint="eastAsia"/>
          <w:highlight w:val="none"/>
        </w:rPr>
        <w:t>时录像）×</w:t>
      </w:r>
      <w:r>
        <w:rPr>
          <w:highlight w:val="none"/>
        </w:rPr>
        <w:t>30</w:t>
      </w:r>
      <w:r>
        <w:rPr>
          <w:rFonts w:hint="eastAsia"/>
          <w:highlight w:val="none"/>
        </w:rPr>
        <w:t>（录像保存天数）÷1024（转换单位为</w:t>
      </w:r>
      <w:r>
        <w:rPr>
          <w:highlight w:val="none"/>
        </w:rPr>
        <w:t>G</w:t>
      </w:r>
      <w:r>
        <w:rPr>
          <w:rFonts w:hint="eastAsia"/>
          <w:highlight w:val="none"/>
        </w:rPr>
        <w:t>Byte）÷1024（转换单位为TByte）</w:t>
      </w:r>
    </w:p>
    <w:p>
      <w:pPr>
        <w:ind w:firstLine="480"/>
        <w:rPr>
          <w:highlight w:val="none"/>
        </w:rPr>
      </w:pPr>
      <w:r>
        <w:rPr>
          <w:rFonts w:hint="eastAsia"/>
          <w:highlight w:val="none"/>
        </w:rPr>
        <w:t>计算结果为1.24 TByte（即为每路摄像机</w:t>
      </w:r>
      <w:r>
        <w:rPr>
          <w:highlight w:val="none"/>
        </w:rPr>
        <w:t>30天</w:t>
      </w:r>
      <w:r>
        <w:rPr>
          <w:rFonts w:hint="eastAsia"/>
          <w:highlight w:val="none"/>
        </w:rPr>
        <w:t>存储容量）</w:t>
      </w:r>
    </w:p>
    <w:p>
      <w:pPr>
        <w:ind w:firstLine="480"/>
        <w:rPr>
          <w:highlight w:val="none"/>
        </w:rPr>
      </w:pPr>
      <w:r>
        <w:rPr>
          <w:rFonts w:hint="eastAsia"/>
          <w:highlight w:val="none"/>
        </w:rPr>
        <w:t>本项目视频总存储量为1.24TByte×</w:t>
      </w:r>
      <w:r>
        <w:rPr>
          <w:rFonts w:hint="eastAsia"/>
          <w:highlight w:val="none"/>
          <w:lang w:val="en-US" w:eastAsia="zh-CN"/>
        </w:rPr>
        <w:t>79</w:t>
      </w:r>
      <w:r>
        <w:rPr>
          <w:rFonts w:hint="eastAsia"/>
          <w:highlight w:val="none"/>
        </w:rPr>
        <w:t>台=</w:t>
      </w:r>
      <w:r>
        <w:rPr>
          <w:rFonts w:hint="eastAsia"/>
          <w:highlight w:val="none"/>
          <w:lang w:val="en-US" w:eastAsia="zh-CN"/>
        </w:rPr>
        <w:t>97.96</w:t>
      </w:r>
      <w:r>
        <w:rPr>
          <w:rFonts w:hint="eastAsia"/>
          <w:highlight w:val="none"/>
        </w:rPr>
        <w:t>TByte</w:t>
      </w:r>
      <w:r>
        <w:rPr>
          <w:rFonts w:hint="eastAsia"/>
          <w:highlight w:val="none"/>
        </w:rPr>
        <w:t>。</w:t>
      </w:r>
    </w:p>
    <w:p>
      <w:pPr>
        <w:ind w:firstLine="480"/>
        <w:rPr>
          <w:highlight w:val="none"/>
        </w:rPr>
      </w:pPr>
      <w:r>
        <w:rPr>
          <w:rFonts w:hint="eastAsia"/>
          <w:highlight w:val="none"/>
        </w:rPr>
        <w:t>考虑到后期前端摄像机陆续扩容增加的情况，本次计划新增一套</w:t>
      </w:r>
      <w:r>
        <w:rPr>
          <w:highlight w:val="none"/>
        </w:rPr>
        <w:t>48盘位的磁盘阵列，并配</w:t>
      </w:r>
      <w:r>
        <w:rPr>
          <w:rFonts w:hint="eastAsia"/>
          <w:highlight w:val="none"/>
          <w:lang w:val="en-US" w:eastAsia="zh-CN"/>
        </w:rPr>
        <w:t>24</w:t>
      </w:r>
      <w:r>
        <w:rPr>
          <w:highlight w:val="none"/>
        </w:rPr>
        <w:t>块监控硬盘。新增硬盘设计做Raid 6，每一组Raid 6为12个盘，其中2个为数据备份盘，故实际有效存储硬盘仅</w:t>
      </w:r>
      <w:r>
        <w:rPr>
          <w:rFonts w:hint="eastAsia"/>
          <w:highlight w:val="none"/>
          <w:lang w:val="en-US" w:eastAsia="zh-CN"/>
        </w:rPr>
        <w:t>20</w:t>
      </w:r>
      <w:r>
        <w:rPr>
          <w:highlight w:val="none"/>
        </w:rPr>
        <w:t>个。每个</w:t>
      </w:r>
      <w:r>
        <w:rPr>
          <w:rFonts w:hint="eastAsia"/>
          <w:highlight w:val="none"/>
        </w:rPr>
        <w:t>6</w:t>
      </w:r>
      <w:r>
        <w:rPr>
          <w:highlight w:val="none"/>
        </w:rPr>
        <w:t>T硬盘实际容量为5.46TB存储空间（因为硬盘产品出厂使用1000进位），所以总存储量为5.46TB×30=</w:t>
      </w:r>
      <w:r>
        <w:rPr>
          <w:rFonts w:hint="eastAsia"/>
          <w:highlight w:val="none"/>
          <w:lang w:val="en-US" w:eastAsia="zh-CN"/>
        </w:rPr>
        <w:t>109.2</w:t>
      </w:r>
      <w:r>
        <w:rPr>
          <w:highlight w:val="none"/>
        </w:rPr>
        <w:t>TB</w:t>
      </w:r>
      <w:r>
        <w:rPr>
          <w:rFonts w:hint="eastAsia"/>
          <w:highlight w:val="none"/>
        </w:rPr>
        <w:t>yte</w:t>
      </w:r>
      <w:r>
        <w:rPr>
          <w:rFonts w:hint="eastAsia"/>
          <w:highlight w:val="none"/>
          <w:lang w:val="en-US" w:eastAsia="zh-CN"/>
        </w:rPr>
        <w:t>。</w:t>
      </w:r>
    </w:p>
    <w:p>
      <w:pPr>
        <w:ind w:firstLine="480"/>
        <w:rPr>
          <w:highlight w:val="none"/>
        </w:rPr>
      </w:pPr>
      <w:r>
        <w:rPr>
          <w:rFonts w:hint="eastAsia"/>
          <w:highlight w:val="none"/>
        </w:rPr>
        <w:t>综上所述，该存储系统可以满足已有、本次、未来的监控系统使用需求。</w:t>
      </w:r>
    </w:p>
    <w:p>
      <w:pPr>
        <w:pStyle w:val="3"/>
        <w:ind w:left="120"/>
        <w:rPr>
          <w:highlight w:val="none"/>
        </w:rPr>
      </w:pPr>
      <w:bookmarkStart w:id="39" w:name="_Toc21693"/>
      <w:r>
        <w:rPr>
          <w:highlight w:val="none"/>
        </w:rPr>
        <w:t>宿管监看系统</w:t>
      </w:r>
      <w:bookmarkEnd w:id="39"/>
    </w:p>
    <w:p>
      <w:pPr>
        <w:pStyle w:val="4"/>
        <w:ind w:left="240"/>
        <w:rPr>
          <w:highlight w:val="none"/>
        </w:rPr>
      </w:pPr>
      <w:bookmarkStart w:id="40" w:name="_Toc6375"/>
      <w:r>
        <w:rPr>
          <w:rFonts w:hint="eastAsia"/>
          <w:highlight w:val="none"/>
        </w:rPr>
        <w:t>系统概述</w:t>
      </w:r>
      <w:bookmarkEnd w:id="40"/>
    </w:p>
    <w:p>
      <w:pPr>
        <w:ind w:firstLine="480"/>
        <w:rPr>
          <w:highlight w:val="none"/>
        </w:rPr>
      </w:pPr>
      <w:r>
        <w:rPr>
          <w:rFonts w:hint="eastAsia"/>
          <w:highlight w:val="none"/>
        </w:rPr>
        <w:t>为管理好学生宿舍，保障学生寝居环境的安全以及学生的人身安全，防范外来人员的干扰和滋事，本项目在6栋学生宿舍楼7个宿管中心（6号学生宿舍楼2个宿管中心）安装视频监看系统，由宿舍管理员各自监看其职责范围区域的实时视频或录像。小区域分散管理，如发生事故，能及时赶到现场处理，本系统通过实时视频，直观方便地对学生宿舍管理，也体现了学校对学生生活安全的重视。</w:t>
      </w:r>
    </w:p>
    <w:p>
      <w:pPr>
        <w:pStyle w:val="4"/>
        <w:ind w:left="240"/>
        <w:rPr>
          <w:highlight w:val="none"/>
        </w:rPr>
      </w:pPr>
      <w:bookmarkStart w:id="41" w:name="_Toc12404"/>
      <w:r>
        <w:rPr>
          <w:highlight w:val="none"/>
        </w:rPr>
        <w:t>系统结构</w:t>
      </w:r>
      <w:bookmarkEnd w:id="41"/>
    </w:p>
    <w:p>
      <w:pPr>
        <w:ind w:firstLine="0" w:firstLineChars="0"/>
        <w:rPr>
          <w:highlight w:val="none"/>
        </w:rPr>
      </w:pPr>
      <w:r>
        <w:rPr>
          <w:rFonts w:hint="eastAsia"/>
          <w:highlight w:val="none"/>
        </w:rPr>
        <w:drawing>
          <wp:inline distT="0" distB="0" distL="0" distR="0">
            <wp:extent cx="5391785" cy="5085080"/>
            <wp:effectExtent l="0" t="0" r="18415"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391785" cy="5085080"/>
                    </a:xfrm>
                    <a:prstGeom prst="rect">
                      <a:avLst/>
                    </a:prstGeom>
                    <a:noFill/>
                    <a:ln>
                      <a:noFill/>
                    </a:ln>
                  </pic:spPr>
                </pic:pic>
              </a:graphicData>
            </a:graphic>
          </wp:inline>
        </w:drawing>
      </w:r>
    </w:p>
    <w:p>
      <w:pPr>
        <w:pStyle w:val="4"/>
        <w:ind w:left="240"/>
        <w:rPr>
          <w:highlight w:val="none"/>
        </w:rPr>
      </w:pPr>
      <w:bookmarkStart w:id="42" w:name="_Toc8667"/>
      <w:r>
        <w:rPr>
          <w:highlight w:val="none"/>
        </w:rPr>
        <w:t>设计说明</w:t>
      </w:r>
      <w:bookmarkEnd w:id="42"/>
    </w:p>
    <w:p>
      <w:pPr>
        <w:ind w:firstLine="480"/>
        <w:rPr>
          <w:highlight w:val="none"/>
        </w:rPr>
      </w:pPr>
      <w:r>
        <w:rPr>
          <w:highlight w:val="none"/>
        </w:rPr>
        <w:t>宿管监看系统在</w:t>
      </w:r>
      <w:r>
        <w:rPr>
          <w:rFonts w:hint="eastAsia"/>
          <w:highlight w:val="none"/>
        </w:rPr>
        <w:t>每个</w:t>
      </w:r>
      <w:r>
        <w:rPr>
          <w:highlight w:val="none"/>
        </w:rPr>
        <w:t>宿管中心安装一台</w:t>
      </w:r>
      <w:r>
        <w:rPr>
          <w:rFonts w:hint="eastAsia"/>
          <w:highlight w:val="none"/>
        </w:rPr>
        <w:t>3</w:t>
      </w:r>
      <w:r>
        <w:rPr>
          <w:highlight w:val="none"/>
        </w:rPr>
        <w:t>2寸监视器</w:t>
      </w:r>
      <w:r>
        <w:rPr>
          <w:rFonts w:hint="eastAsia"/>
          <w:highlight w:val="none"/>
        </w:rPr>
        <w:t>，通过高清视频解码器解码实时视频，监看画面可设置成1/</w:t>
      </w:r>
      <w:r>
        <w:rPr>
          <w:highlight w:val="none"/>
        </w:rPr>
        <w:t>4/9/16/32路</w:t>
      </w:r>
      <w:r>
        <w:rPr>
          <w:rFonts w:hint="eastAsia"/>
          <w:highlight w:val="none"/>
        </w:rPr>
        <w:t>。</w:t>
      </w:r>
    </w:p>
    <w:p>
      <w:pPr>
        <w:ind w:firstLine="480"/>
        <w:rPr>
          <w:highlight w:val="none"/>
        </w:rPr>
      </w:pPr>
      <w:r>
        <w:rPr>
          <w:highlight w:val="none"/>
        </w:rPr>
        <w:t>宿管监看系统网络利用原有视频专网</w:t>
      </w:r>
      <w:r>
        <w:rPr>
          <w:rFonts w:hint="eastAsia"/>
          <w:highlight w:val="none"/>
        </w:rPr>
        <w:t>， 1-</w:t>
      </w:r>
      <w:r>
        <w:rPr>
          <w:highlight w:val="none"/>
        </w:rPr>
        <w:t>6号学生宿舍楼都已存在视频专网</w:t>
      </w:r>
      <w:r>
        <w:rPr>
          <w:rFonts w:hint="eastAsia"/>
          <w:highlight w:val="none"/>
        </w:rPr>
        <w:t>，只需</w:t>
      </w:r>
      <w:r>
        <w:rPr>
          <w:highlight w:val="none"/>
        </w:rPr>
        <w:t>从宿舍楼的汇聚交换机敷设一条网线至宿管中心</w:t>
      </w:r>
      <w:r>
        <w:rPr>
          <w:rFonts w:hint="eastAsia"/>
          <w:highlight w:val="none"/>
        </w:rPr>
        <w:t>，打通高清解码器与平台之间的通信。</w:t>
      </w:r>
      <w:r>
        <w:rPr>
          <w:highlight w:val="none"/>
        </w:rPr>
        <w:t>高清解码器从视频管理中心平台取流</w:t>
      </w:r>
      <w:r>
        <w:rPr>
          <w:rFonts w:hint="eastAsia"/>
          <w:highlight w:val="none"/>
        </w:rPr>
        <w:t>，</w:t>
      </w:r>
      <w:r>
        <w:rPr>
          <w:highlight w:val="none"/>
        </w:rPr>
        <w:t>可取实时码流</w:t>
      </w:r>
      <w:r>
        <w:rPr>
          <w:rFonts w:hint="eastAsia"/>
          <w:highlight w:val="none"/>
        </w:rPr>
        <w:t>，</w:t>
      </w:r>
      <w:r>
        <w:rPr>
          <w:highlight w:val="none"/>
        </w:rPr>
        <w:t>也可通过中心管理平台读取其权限范围内的视频录像</w:t>
      </w:r>
      <w:r>
        <w:rPr>
          <w:rFonts w:hint="eastAsia"/>
          <w:highlight w:val="none"/>
        </w:rPr>
        <w:t>。每个宿管中心的视频监看范围权限，可以从中心管理平台统一设置。</w:t>
      </w:r>
    </w:p>
    <w:p>
      <w:pPr>
        <w:pStyle w:val="4"/>
        <w:ind w:left="240"/>
        <w:rPr>
          <w:highlight w:val="none"/>
        </w:rPr>
      </w:pPr>
      <w:bookmarkStart w:id="43" w:name="_Toc14572"/>
      <w:r>
        <w:rPr>
          <w:rFonts w:hint="eastAsia"/>
          <w:highlight w:val="none"/>
        </w:rPr>
        <w:t>设备选型</w:t>
      </w:r>
      <w:bookmarkEnd w:id="43"/>
    </w:p>
    <w:p>
      <w:pPr>
        <w:pStyle w:val="5"/>
        <w:ind w:left="360"/>
        <w:rPr>
          <w:highlight w:val="none"/>
        </w:rPr>
      </w:pPr>
      <w:r>
        <w:rPr>
          <w:highlight w:val="none"/>
        </w:rPr>
        <w:t>高清解码器</w:t>
      </w:r>
    </w:p>
    <w:p>
      <w:pPr>
        <w:pStyle w:val="43"/>
        <w:numPr>
          <w:ilvl w:val="0"/>
          <w:numId w:val="18"/>
        </w:numPr>
        <w:ind w:firstLineChars="0"/>
        <w:rPr>
          <w:highlight w:val="none"/>
        </w:rPr>
      </w:pPr>
      <w:r>
        <w:rPr>
          <w:rFonts w:hint="eastAsia"/>
          <w:highlight w:val="none"/>
        </w:rPr>
        <w:t>支持顶装、壁装、地装矫正模式设置，支持按设置的矫正模式显示图像，支持多画面图像分割显示；</w:t>
      </w:r>
    </w:p>
    <w:p>
      <w:pPr>
        <w:pStyle w:val="43"/>
        <w:numPr>
          <w:ilvl w:val="0"/>
          <w:numId w:val="18"/>
        </w:numPr>
        <w:ind w:firstLineChars="0"/>
        <w:rPr>
          <w:highlight w:val="none"/>
        </w:rPr>
      </w:pPr>
      <w:r>
        <w:rPr>
          <w:rFonts w:hint="eastAsia"/>
          <w:highlight w:val="none"/>
        </w:rPr>
        <w:t>支持1路VGA和1路HDMI同时输出；</w:t>
      </w:r>
    </w:p>
    <w:p>
      <w:pPr>
        <w:pStyle w:val="43"/>
        <w:numPr>
          <w:ilvl w:val="0"/>
          <w:numId w:val="18"/>
        </w:numPr>
        <w:ind w:firstLineChars="0"/>
        <w:rPr>
          <w:highlight w:val="none"/>
        </w:rPr>
      </w:pPr>
      <w:r>
        <w:rPr>
          <w:rFonts w:hint="eastAsia"/>
          <w:highlight w:val="none"/>
        </w:rPr>
        <w:t>支持SVAC/MPEG4/MPEG2/H.264/H.265/MJPEG标准网络视频流解码；</w:t>
      </w:r>
    </w:p>
    <w:p>
      <w:pPr>
        <w:pStyle w:val="43"/>
        <w:numPr>
          <w:ilvl w:val="0"/>
          <w:numId w:val="18"/>
        </w:numPr>
        <w:ind w:firstLineChars="0"/>
        <w:rPr>
          <w:highlight w:val="none"/>
        </w:rPr>
      </w:pPr>
      <w:r>
        <w:rPr>
          <w:rFonts w:hint="eastAsia"/>
          <w:highlight w:val="none"/>
        </w:rPr>
        <w:t>支持PCM/G711音频准；</w:t>
      </w:r>
    </w:p>
    <w:p>
      <w:pPr>
        <w:pStyle w:val="43"/>
        <w:numPr>
          <w:ilvl w:val="0"/>
          <w:numId w:val="18"/>
        </w:numPr>
        <w:ind w:firstLineChars="0"/>
        <w:rPr>
          <w:highlight w:val="none"/>
        </w:rPr>
      </w:pPr>
      <w:r>
        <w:rPr>
          <w:rFonts w:hint="eastAsia"/>
          <w:highlight w:val="none"/>
        </w:rPr>
        <w:t>H.264/H.265视频解码均支持3路1200W@25fps(4000*3000）4路800W@30fps，(3840*2160)，6路600W@25fps (3392*2008)，8路500W@25fps(2560*1920)，9路400W @25fps(2688*1520)，10路300W@30fps(2048*1536)，12路300W@25fps(2048*1536)，16路1080P @30fps(1920*1080)，36路720P@30fps(1280*720)，64路D1@30fps（704*576）,支持8路1080P@60fps解码；</w:t>
      </w:r>
    </w:p>
    <w:p>
      <w:pPr>
        <w:pStyle w:val="43"/>
        <w:numPr>
          <w:ilvl w:val="0"/>
          <w:numId w:val="18"/>
        </w:numPr>
        <w:ind w:firstLineChars="0"/>
        <w:rPr>
          <w:highlight w:val="none"/>
        </w:rPr>
      </w:pPr>
      <w:r>
        <w:rPr>
          <w:rFonts w:hint="eastAsia"/>
          <w:highlight w:val="none"/>
        </w:rPr>
        <w:t>支持本地GUI操作,通过本地GUI操作可查看当前添加的设备及通道，可进行1/4/9/16/25/36/64画面分割显示的切换；</w:t>
      </w:r>
    </w:p>
    <w:p>
      <w:pPr>
        <w:pStyle w:val="43"/>
        <w:numPr>
          <w:ilvl w:val="0"/>
          <w:numId w:val="18"/>
        </w:numPr>
        <w:ind w:firstLineChars="0"/>
        <w:rPr>
          <w:highlight w:val="none"/>
        </w:rPr>
      </w:pPr>
      <w:r>
        <w:rPr>
          <w:rFonts w:hint="eastAsia"/>
          <w:highlight w:val="none"/>
        </w:rPr>
        <w:t>支持1/4/9/16/25/36/64画面分割切换,开窗漫游(支持任意开窗、漫游，最大支持64路开窗)；</w:t>
      </w:r>
    </w:p>
    <w:p>
      <w:pPr>
        <w:pStyle w:val="43"/>
        <w:numPr>
          <w:ilvl w:val="0"/>
          <w:numId w:val="18"/>
        </w:numPr>
        <w:ind w:firstLineChars="0"/>
        <w:rPr>
          <w:highlight w:val="none"/>
        </w:rPr>
      </w:pPr>
      <w:r>
        <w:rPr>
          <w:rFonts w:hint="eastAsia"/>
          <w:highlight w:val="none"/>
        </w:rPr>
        <w:t>HDMI接口支持3840x2160@30fps，2560x1600，1920x1080,1280x1024，1280x720，1024x768六种显示分辨率；</w:t>
      </w:r>
    </w:p>
    <w:p>
      <w:pPr>
        <w:pStyle w:val="43"/>
        <w:numPr>
          <w:ilvl w:val="0"/>
          <w:numId w:val="18"/>
        </w:numPr>
        <w:ind w:firstLineChars="0"/>
        <w:rPr>
          <w:highlight w:val="none"/>
        </w:rPr>
      </w:pPr>
      <w:r>
        <w:rPr>
          <w:rFonts w:hint="eastAsia"/>
          <w:highlight w:val="none"/>
        </w:rPr>
        <w:t>VGA接口支持1920x1080,1280x1024，1280x720，1024x768四种显示分辨率；</w:t>
      </w:r>
    </w:p>
    <w:p>
      <w:pPr>
        <w:pStyle w:val="43"/>
        <w:numPr>
          <w:ilvl w:val="0"/>
          <w:numId w:val="18"/>
        </w:numPr>
        <w:ind w:firstLineChars="0"/>
        <w:rPr>
          <w:highlight w:val="none"/>
        </w:rPr>
      </w:pPr>
      <w:r>
        <w:rPr>
          <w:rFonts w:hint="eastAsia"/>
          <w:highlight w:val="none"/>
        </w:rPr>
        <w:t>支持智能规则线是否显示；</w:t>
      </w:r>
    </w:p>
    <w:p>
      <w:pPr>
        <w:pStyle w:val="43"/>
        <w:numPr>
          <w:ilvl w:val="0"/>
          <w:numId w:val="18"/>
        </w:numPr>
        <w:ind w:firstLineChars="0"/>
        <w:rPr>
          <w:highlight w:val="none"/>
        </w:rPr>
      </w:pPr>
      <w:r>
        <w:rPr>
          <w:rFonts w:hint="eastAsia"/>
          <w:highlight w:val="none"/>
        </w:rPr>
        <w:t>支持分割线有无选择；</w:t>
      </w:r>
    </w:p>
    <w:p>
      <w:pPr>
        <w:pStyle w:val="43"/>
        <w:numPr>
          <w:ilvl w:val="0"/>
          <w:numId w:val="18"/>
        </w:numPr>
        <w:ind w:firstLineChars="0"/>
        <w:rPr>
          <w:highlight w:val="none"/>
        </w:rPr>
      </w:pPr>
      <w:r>
        <w:rPr>
          <w:rFonts w:hint="eastAsia"/>
          <w:highlight w:val="none"/>
        </w:rPr>
        <w:t>支持底色选择；</w:t>
      </w:r>
    </w:p>
    <w:p>
      <w:pPr>
        <w:pStyle w:val="43"/>
        <w:numPr>
          <w:ilvl w:val="0"/>
          <w:numId w:val="18"/>
        </w:numPr>
        <w:ind w:firstLineChars="0"/>
        <w:rPr>
          <w:highlight w:val="none"/>
        </w:rPr>
      </w:pPr>
      <w:r>
        <w:rPr>
          <w:rFonts w:hint="eastAsia"/>
          <w:highlight w:val="none"/>
        </w:rPr>
        <w:t>支持海康私有、Onvif、General协议接入，支持国标GB28181接入；</w:t>
      </w:r>
    </w:p>
    <w:p>
      <w:pPr>
        <w:pStyle w:val="43"/>
        <w:numPr>
          <w:ilvl w:val="0"/>
          <w:numId w:val="18"/>
        </w:numPr>
        <w:ind w:firstLineChars="0"/>
        <w:rPr>
          <w:highlight w:val="none"/>
        </w:rPr>
      </w:pPr>
      <w:r>
        <w:rPr>
          <w:rFonts w:hint="eastAsia"/>
          <w:highlight w:val="none"/>
        </w:rPr>
        <w:t>支持海康的所有码流，包括非标准码流解码上墙；</w:t>
      </w:r>
    </w:p>
    <w:p>
      <w:pPr>
        <w:pStyle w:val="43"/>
        <w:numPr>
          <w:ilvl w:val="0"/>
          <w:numId w:val="18"/>
        </w:numPr>
        <w:ind w:firstLineChars="0"/>
        <w:rPr>
          <w:highlight w:val="none"/>
        </w:rPr>
      </w:pPr>
      <w:r>
        <w:rPr>
          <w:rFonts w:hint="eastAsia"/>
          <w:highlight w:val="none"/>
        </w:rPr>
        <w:t>支持解码轮巡功能,能保持16组电视墙预案，并支持预案轮巡，轮巡时间间隔可调；</w:t>
      </w:r>
    </w:p>
    <w:p>
      <w:pPr>
        <w:pStyle w:val="43"/>
        <w:numPr>
          <w:ilvl w:val="0"/>
          <w:numId w:val="18"/>
        </w:numPr>
        <w:ind w:firstLineChars="0"/>
        <w:rPr>
          <w:highlight w:val="none"/>
        </w:rPr>
      </w:pPr>
      <w:r>
        <w:rPr>
          <w:rFonts w:hint="eastAsia"/>
          <w:highlight w:val="none"/>
        </w:rPr>
        <w:t>支持主动解码和被动解码两种解码模式；</w:t>
      </w:r>
    </w:p>
    <w:p>
      <w:pPr>
        <w:pStyle w:val="43"/>
        <w:numPr>
          <w:ilvl w:val="0"/>
          <w:numId w:val="18"/>
        </w:numPr>
        <w:ind w:firstLineChars="0"/>
        <w:rPr>
          <w:highlight w:val="none"/>
        </w:rPr>
      </w:pPr>
      <w:r>
        <w:rPr>
          <w:rFonts w:hint="eastAsia"/>
          <w:highlight w:val="none"/>
        </w:rPr>
        <w:t>支持远程录像文件的解码输出；</w:t>
      </w:r>
    </w:p>
    <w:p>
      <w:pPr>
        <w:pStyle w:val="43"/>
        <w:numPr>
          <w:ilvl w:val="0"/>
          <w:numId w:val="18"/>
        </w:numPr>
        <w:ind w:firstLineChars="0"/>
        <w:rPr>
          <w:highlight w:val="none"/>
        </w:rPr>
      </w:pPr>
      <w:r>
        <w:rPr>
          <w:rFonts w:hint="eastAsia"/>
          <w:highlight w:val="none"/>
        </w:rPr>
        <w:t>支持U盘升级和版本显示；</w:t>
      </w:r>
    </w:p>
    <w:p>
      <w:pPr>
        <w:pStyle w:val="43"/>
        <w:numPr>
          <w:ilvl w:val="0"/>
          <w:numId w:val="18"/>
        </w:numPr>
        <w:ind w:firstLineChars="0"/>
        <w:rPr>
          <w:highlight w:val="none"/>
        </w:rPr>
      </w:pPr>
      <w:r>
        <w:rPr>
          <w:rFonts w:hint="eastAsia"/>
          <w:highlight w:val="none"/>
        </w:rPr>
        <w:t>支持10M/100M/1000M自适应以太网接口；</w:t>
      </w:r>
    </w:p>
    <w:p>
      <w:pPr>
        <w:pStyle w:val="43"/>
        <w:numPr>
          <w:ilvl w:val="0"/>
          <w:numId w:val="18"/>
        </w:numPr>
        <w:ind w:firstLineChars="0"/>
        <w:rPr>
          <w:highlight w:val="none"/>
        </w:rPr>
      </w:pPr>
      <w:r>
        <w:rPr>
          <w:rFonts w:hint="eastAsia"/>
          <w:highlight w:val="none"/>
        </w:rPr>
        <w:t>WEB GUI管理界面，可通过WEB页面轻松完成设置和控制；</w:t>
      </w:r>
    </w:p>
    <w:p>
      <w:pPr>
        <w:pStyle w:val="43"/>
        <w:numPr>
          <w:ilvl w:val="0"/>
          <w:numId w:val="18"/>
        </w:numPr>
        <w:ind w:firstLineChars="0"/>
        <w:rPr>
          <w:highlight w:val="none"/>
        </w:rPr>
      </w:pPr>
      <w:r>
        <w:rPr>
          <w:rFonts w:hint="eastAsia"/>
          <w:highlight w:val="none"/>
        </w:rPr>
        <w:t>采用标准网络协议和标准压缩算法，在各种平台上轻松实现互联互通。</w:t>
      </w:r>
    </w:p>
    <w:p>
      <w:pPr>
        <w:pStyle w:val="5"/>
        <w:ind w:left="360"/>
        <w:rPr>
          <w:highlight w:val="none"/>
        </w:rPr>
      </w:pPr>
      <w:r>
        <w:rPr>
          <w:rFonts w:hint="eastAsia"/>
          <w:highlight w:val="none"/>
        </w:rPr>
        <w:t>显示屏</w:t>
      </w:r>
    </w:p>
    <w:p>
      <w:pPr>
        <w:pStyle w:val="43"/>
        <w:numPr>
          <w:ilvl w:val="0"/>
          <w:numId w:val="19"/>
        </w:numPr>
        <w:ind w:firstLineChars="0"/>
        <w:rPr>
          <w:highlight w:val="none"/>
        </w:rPr>
      </w:pPr>
      <w:r>
        <w:rPr>
          <w:highlight w:val="none"/>
        </w:rPr>
        <w:t>3</w:t>
      </w:r>
      <w:r>
        <w:rPr>
          <w:rFonts w:hint="eastAsia"/>
          <w:highlight w:val="none"/>
        </w:rPr>
        <w:t>2寸高清液晶监视器；</w:t>
      </w:r>
    </w:p>
    <w:p>
      <w:pPr>
        <w:pStyle w:val="43"/>
        <w:numPr>
          <w:ilvl w:val="0"/>
          <w:numId w:val="19"/>
        </w:numPr>
        <w:ind w:firstLineChars="0"/>
        <w:rPr>
          <w:highlight w:val="none"/>
        </w:rPr>
      </w:pPr>
      <w:r>
        <w:rPr>
          <w:rFonts w:hint="eastAsia"/>
          <w:highlight w:val="none"/>
        </w:rPr>
        <w:t>工业级宽视角面板，适合24小时连续工作；</w:t>
      </w:r>
    </w:p>
    <w:p>
      <w:pPr>
        <w:pStyle w:val="43"/>
        <w:numPr>
          <w:ilvl w:val="0"/>
          <w:numId w:val="19"/>
        </w:numPr>
        <w:ind w:firstLineChars="0"/>
        <w:rPr>
          <w:highlight w:val="none"/>
        </w:rPr>
      </w:pPr>
      <w:r>
        <w:rPr>
          <w:rFonts w:hint="eastAsia"/>
          <w:highlight w:val="none"/>
        </w:rPr>
        <w:t>FHD高清显示，高亮度，高对比度，画质清晰；</w:t>
      </w:r>
    </w:p>
    <w:p>
      <w:pPr>
        <w:pStyle w:val="43"/>
        <w:numPr>
          <w:ilvl w:val="0"/>
          <w:numId w:val="19"/>
        </w:numPr>
        <w:ind w:firstLineChars="0"/>
        <w:rPr>
          <w:highlight w:val="none"/>
        </w:rPr>
      </w:pPr>
      <w:r>
        <w:rPr>
          <w:rFonts w:hint="eastAsia"/>
          <w:highlight w:val="none"/>
        </w:rPr>
        <w:t>6.5ms快速响应时间，画面无拖尾；</w:t>
      </w:r>
    </w:p>
    <w:p>
      <w:pPr>
        <w:pStyle w:val="43"/>
        <w:numPr>
          <w:ilvl w:val="0"/>
          <w:numId w:val="19"/>
        </w:numPr>
        <w:ind w:firstLineChars="0"/>
        <w:rPr>
          <w:highlight w:val="none"/>
        </w:rPr>
      </w:pPr>
      <w:r>
        <w:rPr>
          <w:rFonts w:hint="eastAsia"/>
          <w:highlight w:val="none"/>
        </w:rPr>
        <w:t>显示面积大，体积小，重量轻；</w:t>
      </w:r>
    </w:p>
    <w:p>
      <w:pPr>
        <w:pStyle w:val="43"/>
        <w:numPr>
          <w:ilvl w:val="0"/>
          <w:numId w:val="19"/>
        </w:numPr>
        <w:ind w:firstLineChars="0"/>
        <w:rPr>
          <w:highlight w:val="none"/>
        </w:rPr>
      </w:pPr>
      <w:r>
        <w:rPr>
          <w:rFonts w:hint="eastAsia"/>
          <w:highlight w:val="none"/>
        </w:rPr>
        <w:t>内置滤蓝光功能，可自由选择开启/关闭蓝光模式；</w:t>
      </w:r>
    </w:p>
    <w:p>
      <w:pPr>
        <w:pStyle w:val="43"/>
        <w:numPr>
          <w:ilvl w:val="0"/>
          <w:numId w:val="19"/>
        </w:numPr>
        <w:ind w:firstLineChars="0"/>
        <w:rPr>
          <w:highlight w:val="none"/>
        </w:rPr>
      </w:pPr>
      <w:r>
        <w:rPr>
          <w:rFonts w:hint="eastAsia"/>
          <w:highlight w:val="none"/>
        </w:rPr>
        <w:t>专业散热设计，延长设备使用寿命；</w:t>
      </w:r>
    </w:p>
    <w:p>
      <w:pPr>
        <w:pStyle w:val="43"/>
        <w:numPr>
          <w:ilvl w:val="0"/>
          <w:numId w:val="19"/>
        </w:numPr>
        <w:ind w:firstLineChars="0"/>
        <w:rPr>
          <w:highlight w:val="none"/>
        </w:rPr>
      </w:pPr>
      <w:r>
        <w:rPr>
          <w:rFonts w:hint="eastAsia"/>
          <w:highlight w:val="none"/>
        </w:rPr>
        <w:t>外置适配器电源，便于后期维护；</w:t>
      </w:r>
    </w:p>
    <w:p>
      <w:pPr>
        <w:pStyle w:val="43"/>
        <w:numPr>
          <w:ilvl w:val="0"/>
          <w:numId w:val="19"/>
        </w:numPr>
        <w:ind w:firstLineChars="0"/>
        <w:rPr>
          <w:highlight w:val="none"/>
        </w:rPr>
      </w:pPr>
      <w:r>
        <w:rPr>
          <w:rFonts w:hint="eastAsia"/>
          <w:highlight w:val="none"/>
        </w:rPr>
        <w:t>低功耗，节能高效。</w:t>
      </w:r>
    </w:p>
    <w:p>
      <w:pPr>
        <w:pStyle w:val="3"/>
        <w:ind w:left="120"/>
        <w:rPr>
          <w:highlight w:val="none"/>
        </w:rPr>
      </w:pPr>
      <w:bookmarkStart w:id="44" w:name="_Toc14232"/>
      <w:r>
        <w:rPr>
          <w:highlight w:val="none"/>
        </w:rPr>
        <w:t>图书馆监控</w:t>
      </w:r>
      <w:r>
        <w:rPr>
          <w:rFonts w:hint="eastAsia"/>
          <w:highlight w:val="none"/>
        </w:rPr>
        <w:t>升级改造</w:t>
      </w:r>
      <w:bookmarkEnd w:id="44"/>
    </w:p>
    <w:p>
      <w:pPr>
        <w:pStyle w:val="4"/>
        <w:ind w:left="240"/>
        <w:rPr>
          <w:highlight w:val="none"/>
        </w:rPr>
      </w:pPr>
      <w:bookmarkStart w:id="45" w:name="_Toc7912"/>
      <w:r>
        <w:rPr>
          <w:highlight w:val="none"/>
        </w:rPr>
        <w:t>系统概述</w:t>
      </w:r>
      <w:bookmarkEnd w:id="45"/>
    </w:p>
    <w:p>
      <w:pPr>
        <w:ind w:firstLine="480"/>
        <w:rPr>
          <w:highlight w:val="none"/>
        </w:rPr>
      </w:pPr>
      <w:r>
        <w:rPr>
          <w:rFonts w:hint="eastAsia"/>
          <w:highlight w:val="none"/>
        </w:rPr>
        <w:t>图书馆视频监控系统与与学院现有的安防视频监控系统相互独立。该视频监控系统因建设期限较久，目前已经故障报废，无法使用。因此本次拟新建一套独立的小型网络监控系统进行替代。</w:t>
      </w:r>
    </w:p>
    <w:p>
      <w:pPr>
        <w:pStyle w:val="4"/>
        <w:ind w:left="240"/>
        <w:rPr>
          <w:highlight w:val="none"/>
        </w:rPr>
      </w:pPr>
      <w:bookmarkStart w:id="46" w:name="_Toc1096"/>
      <w:bookmarkStart w:id="47" w:name="_Toc29231"/>
      <w:r>
        <w:rPr>
          <w:rFonts w:hint="eastAsia"/>
          <w:highlight w:val="none"/>
        </w:rPr>
        <w:t>系统架构</w:t>
      </w:r>
      <w:bookmarkEnd w:id="46"/>
      <w:bookmarkEnd w:id="47"/>
    </w:p>
    <w:p>
      <w:pPr>
        <w:ind w:firstLine="0" w:firstLineChars="0"/>
        <w:rPr>
          <w:highlight w:val="none"/>
        </w:rPr>
      </w:pPr>
      <w:r>
        <w:rPr>
          <w:highlight w:val="none"/>
        </w:rPr>
        <w:drawing>
          <wp:inline distT="0" distB="0" distL="114300" distR="114300">
            <wp:extent cx="5272405" cy="2679065"/>
            <wp:effectExtent l="0" t="0" r="4445" b="6985"/>
            <wp:docPr id="3" name="图片 3" descr="四期拓扑-2021.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四期拓扑-2021.04.11"/>
                    <pic:cNvPicPr>
                      <a:picLocks noChangeAspect="1"/>
                    </pic:cNvPicPr>
                  </pic:nvPicPr>
                  <pic:blipFill>
                    <a:blip r:embed="rId32"/>
                    <a:stretch>
                      <a:fillRect/>
                    </a:stretch>
                  </pic:blipFill>
                  <pic:spPr>
                    <a:xfrm>
                      <a:off x="0" y="0"/>
                      <a:ext cx="5272405" cy="2679065"/>
                    </a:xfrm>
                    <a:prstGeom prst="rect">
                      <a:avLst/>
                    </a:prstGeom>
                  </pic:spPr>
                </pic:pic>
              </a:graphicData>
            </a:graphic>
          </wp:inline>
        </w:drawing>
      </w:r>
    </w:p>
    <w:p>
      <w:pPr>
        <w:ind w:firstLine="480"/>
        <w:rPr>
          <w:highlight w:val="none"/>
        </w:rPr>
      </w:pPr>
      <w:r>
        <w:rPr>
          <w:rFonts w:hint="eastAsia"/>
          <w:highlight w:val="none"/>
        </w:rPr>
        <w:t>该视频监控系统采用网络型系统架构，于各层图书馆各层分别部署摄像机，通过超五类网线分别连接到馆长办公室的24口交换机，通过配置网络硬盘录像机进行存储，通过显示器进行分屏显示。</w:t>
      </w:r>
    </w:p>
    <w:p>
      <w:pPr>
        <w:pStyle w:val="4"/>
        <w:ind w:left="240"/>
        <w:rPr>
          <w:highlight w:val="none"/>
        </w:rPr>
      </w:pPr>
      <w:bookmarkStart w:id="48" w:name="_Toc21667"/>
      <w:bookmarkStart w:id="49" w:name="_Toc804"/>
      <w:r>
        <w:rPr>
          <w:rFonts w:hint="eastAsia"/>
          <w:highlight w:val="none"/>
        </w:rPr>
        <w:t>点位部署</w:t>
      </w:r>
      <w:bookmarkEnd w:id="48"/>
      <w:bookmarkEnd w:id="49"/>
    </w:p>
    <w:p>
      <w:pPr>
        <w:ind w:firstLine="480"/>
        <w:rPr>
          <w:highlight w:val="none"/>
        </w:rPr>
      </w:pPr>
      <w:r>
        <w:rPr>
          <w:rFonts w:hint="eastAsia"/>
          <w:highlight w:val="none"/>
        </w:rPr>
        <w:t>本次设计，前端设计采用400万像素的高清视频监控摄像机，支持红外和POE功能。监控的覆盖范围包括信息楼一楼自习室、二至五楼图书馆内部区域。考虑图书馆内部书架密集，拍摄视角受限，本次视频监控摄像机主要部署于室内出入口，具体部署点位如下：</w:t>
      </w:r>
    </w:p>
    <w:tbl>
      <w:tblPr>
        <w:tblStyle w:val="27"/>
        <w:tblW w:w="818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1"/>
        <w:gridCol w:w="2354"/>
        <w:gridCol w:w="2652"/>
        <w:gridCol w:w="15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blHeader/>
        </w:trPr>
        <w:tc>
          <w:tcPr>
            <w:tcW w:w="1591" w:type="dxa"/>
            <w:shd w:val="clear" w:color="auto" w:fill="auto"/>
            <w:vAlign w:val="center"/>
          </w:tcPr>
          <w:p>
            <w:pPr>
              <w:widowControl/>
              <w:spacing w:line="240" w:lineRule="auto"/>
              <w:ind w:firstLine="0" w:firstLineChars="0"/>
              <w:jc w:val="center"/>
              <w:rPr>
                <w:rFonts w:ascii="宋体" w:hAnsi="宋体" w:cs="宋体"/>
                <w:b/>
                <w:bCs/>
                <w:color w:val="000000"/>
                <w:kern w:val="0"/>
                <w:sz w:val="22"/>
                <w:highlight w:val="none"/>
              </w:rPr>
            </w:pPr>
            <w:r>
              <w:rPr>
                <w:rFonts w:hint="eastAsia" w:ascii="宋体" w:hAnsi="宋体" w:cs="宋体"/>
                <w:b/>
                <w:bCs/>
                <w:color w:val="000000"/>
                <w:kern w:val="0"/>
                <w:sz w:val="22"/>
                <w:highlight w:val="none"/>
              </w:rPr>
              <w:t>序号</w:t>
            </w:r>
          </w:p>
        </w:tc>
        <w:tc>
          <w:tcPr>
            <w:tcW w:w="2354" w:type="dxa"/>
            <w:shd w:val="clear" w:color="auto" w:fill="auto"/>
            <w:vAlign w:val="center"/>
          </w:tcPr>
          <w:p>
            <w:pPr>
              <w:widowControl/>
              <w:spacing w:line="240" w:lineRule="auto"/>
              <w:ind w:firstLine="0" w:firstLineChars="0"/>
              <w:jc w:val="center"/>
              <w:rPr>
                <w:rFonts w:ascii="宋体" w:hAnsi="宋体" w:cs="宋体"/>
                <w:b/>
                <w:bCs/>
                <w:color w:val="000000"/>
                <w:kern w:val="0"/>
                <w:sz w:val="22"/>
                <w:highlight w:val="none"/>
              </w:rPr>
            </w:pPr>
            <w:r>
              <w:rPr>
                <w:rFonts w:hint="eastAsia" w:ascii="宋体" w:hAnsi="宋体" w:cs="宋体"/>
                <w:b/>
                <w:bCs/>
                <w:color w:val="000000"/>
                <w:kern w:val="0"/>
                <w:sz w:val="22"/>
                <w:highlight w:val="none"/>
              </w:rPr>
              <w:t>位置</w:t>
            </w:r>
          </w:p>
        </w:tc>
        <w:tc>
          <w:tcPr>
            <w:tcW w:w="2652" w:type="dxa"/>
            <w:shd w:val="clear" w:color="auto" w:fill="auto"/>
            <w:vAlign w:val="center"/>
          </w:tcPr>
          <w:p>
            <w:pPr>
              <w:widowControl/>
              <w:spacing w:line="240" w:lineRule="auto"/>
              <w:ind w:firstLine="0" w:firstLineChars="0"/>
              <w:jc w:val="center"/>
              <w:rPr>
                <w:rFonts w:ascii="宋体" w:hAnsi="宋体" w:cs="宋体"/>
                <w:b/>
                <w:bCs/>
                <w:color w:val="000000"/>
                <w:kern w:val="0"/>
                <w:sz w:val="22"/>
                <w:highlight w:val="none"/>
              </w:rPr>
            </w:pPr>
            <w:r>
              <w:rPr>
                <w:rFonts w:hint="eastAsia" w:ascii="宋体" w:hAnsi="宋体" w:cs="宋体"/>
                <w:b/>
                <w:bCs/>
                <w:color w:val="000000"/>
                <w:kern w:val="0"/>
                <w:sz w:val="22"/>
                <w:highlight w:val="none"/>
              </w:rPr>
              <w:t>监控区域</w:t>
            </w:r>
          </w:p>
        </w:tc>
        <w:tc>
          <w:tcPr>
            <w:tcW w:w="1591" w:type="dxa"/>
            <w:shd w:val="clear" w:color="auto" w:fill="auto"/>
            <w:vAlign w:val="center"/>
          </w:tcPr>
          <w:p>
            <w:pPr>
              <w:widowControl/>
              <w:spacing w:line="240" w:lineRule="auto"/>
              <w:ind w:firstLine="0" w:firstLineChars="0"/>
              <w:jc w:val="center"/>
              <w:rPr>
                <w:rFonts w:ascii="宋体" w:hAnsi="宋体" w:cs="宋体"/>
                <w:b/>
                <w:bCs/>
                <w:color w:val="000000"/>
                <w:kern w:val="0"/>
                <w:sz w:val="22"/>
                <w:highlight w:val="none"/>
              </w:rPr>
            </w:pPr>
            <w:r>
              <w:rPr>
                <w:rFonts w:hint="eastAsia" w:ascii="宋体" w:hAnsi="宋体" w:cs="宋体"/>
                <w:b/>
                <w:bCs/>
                <w:color w:val="000000"/>
                <w:kern w:val="0"/>
                <w:sz w:val="22"/>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591" w:type="dxa"/>
            <w:shd w:val="clear" w:color="auto" w:fill="auto"/>
            <w:vAlign w:val="center"/>
          </w:tcPr>
          <w:p>
            <w:pPr>
              <w:widowControl/>
              <w:spacing w:line="240" w:lineRule="auto"/>
              <w:ind w:firstLine="0" w:firstLineChars="0"/>
              <w:jc w:val="center"/>
              <w:rPr>
                <w:rFonts w:ascii="宋体" w:hAnsi="宋体" w:cs="宋体"/>
                <w:color w:val="000000"/>
                <w:kern w:val="0"/>
                <w:sz w:val="22"/>
                <w:highlight w:val="none"/>
              </w:rPr>
            </w:pPr>
            <w:r>
              <w:rPr>
                <w:rFonts w:hint="eastAsia" w:ascii="宋体" w:hAnsi="宋体" w:cs="宋体"/>
                <w:color w:val="000000"/>
                <w:kern w:val="0"/>
                <w:sz w:val="22"/>
                <w:highlight w:val="none"/>
              </w:rPr>
              <w:t>1</w:t>
            </w:r>
          </w:p>
        </w:tc>
        <w:tc>
          <w:tcPr>
            <w:tcW w:w="2354" w:type="dxa"/>
            <w:shd w:val="clear" w:color="auto" w:fill="auto"/>
            <w:vAlign w:val="center"/>
          </w:tcPr>
          <w:p>
            <w:pPr>
              <w:widowControl/>
              <w:spacing w:line="240" w:lineRule="auto"/>
              <w:ind w:firstLine="0" w:firstLineChars="0"/>
              <w:jc w:val="center"/>
              <w:rPr>
                <w:rFonts w:ascii="宋体" w:hAnsi="宋体" w:cs="宋体"/>
                <w:color w:val="000000"/>
                <w:kern w:val="0"/>
                <w:sz w:val="22"/>
                <w:highlight w:val="none"/>
              </w:rPr>
            </w:pPr>
            <w:r>
              <w:rPr>
                <w:rFonts w:hint="eastAsia" w:ascii="宋体" w:hAnsi="宋体" w:cs="宋体"/>
                <w:color w:val="000000"/>
                <w:kern w:val="0"/>
                <w:sz w:val="22"/>
                <w:highlight w:val="none"/>
              </w:rPr>
              <w:t>一楼自习室</w:t>
            </w:r>
          </w:p>
        </w:tc>
        <w:tc>
          <w:tcPr>
            <w:tcW w:w="2652" w:type="dxa"/>
            <w:shd w:val="clear" w:color="auto" w:fill="auto"/>
            <w:vAlign w:val="center"/>
          </w:tcPr>
          <w:p>
            <w:pPr>
              <w:widowControl/>
              <w:spacing w:line="240" w:lineRule="auto"/>
              <w:ind w:firstLine="0" w:firstLineChars="0"/>
              <w:jc w:val="center"/>
              <w:rPr>
                <w:rFonts w:ascii="宋体" w:hAnsi="宋体" w:cs="宋体"/>
                <w:color w:val="000000"/>
                <w:kern w:val="0"/>
                <w:sz w:val="22"/>
                <w:highlight w:val="none"/>
              </w:rPr>
            </w:pPr>
            <w:r>
              <w:rPr>
                <w:rFonts w:hint="eastAsia" w:ascii="宋体" w:hAnsi="宋体" w:cs="宋体"/>
                <w:color w:val="000000"/>
                <w:kern w:val="0"/>
                <w:sz w:val="22"/>
                <w:highlight w:val="none"/>
              </w:rPr>
              <w:t>出口、入口各一台</w:t>
            </w:r>
          </w:p>
        </w:tc>
        <w:tc>
          <w:tcPr>
            <w:tcW w:w="1591" w:type="dxa"/>
            <w:shd w:val="clear" w:color="auto" w:fill="auto"/>
            <w:vAlign w:val="center"/>
          </w:tcPr>
          <w:p>
            <w:pPr>
              <w:widowControl/>
              <w:spacing w:line="240" w:lineRule="auto"/>
              <w:ind w:firstLine="0" w:firstLineChars="0"/>
              <w:jc w:val="center"/>
              <w:rPr>
                <w:rFonts w:ascii="宋体" w:hAnsi="宋体" w:cs="宋体"/>
                <w:color w:val="000000"/>
                <w:kern w:val="0"/>
                <w:sz w:val="22"/>
                <w:highlight w:val="none"/>
              </w:rPr>
            </w:pPr>
            <w:r>
              <w:rPr>
                <w:rFonts w:hint="eastAsia" w:ascii="宋体" w:hAnsi="宋体" w:cs="宋体"/>
                <w:color w:val="000000"/>
                <w:kern w:val="0"/>
                <w:sz w:val="22"/>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exact"/>
        </w:trPr>
        <w:tc>
          <w:tcPr>
            <w:tcW w:w="1591" w:type="dxa"/>
            <w:shd w:val="clear" w:color="auto" w:fill="auto"/>
            <w:vAlign w:val="center"/>
          </w:tcPr>
          <w:p>
            <w:pPr>
              <w:widowControl/>
              <w:spacing w:line="240" w:lineRule="auto"/>
              <w:ind w:firstLine="0" w:firstLineChars="0"/>
              <w:jc w:val="center"/>
              <w:rPr>
                <w:rFonts w:ascii="宋体" w:hAnsi="宋体" w:cs="宋体"/>
                <w:color w:val="000000"/>
                <w:kern w:val="0"/>
                <w:sz w:val="22"/>
                <w:highlight w:val="none"/>
              </w:rPr>
            </w:pPr>
            <w:r>
              <w:rPr>
                <w:rFonts w:hint="eastAsia" w:ascii="宋体" w:hAnsi="宋体" w:cs="宋体"/>
                <w:color w:val="000000"/>
                <w:kern w:val="0"/>
                <w:sz w:val="22"/>
                <w:highlight w:val="none"/>
              </w:rPr>
              <w:t>2</w:t>
            </w:r>
          </w:p>
        </w:tc>
        <w:tc>
          <w:tcPr>
            <w:tcW w:w="2354" w:type="dxa"/>
            <w:shd w:val="clear" w:color="auto" w:fill="auto"/>
            <w:vAlign w:val="center"/>
          </w:tcPr>
          <w:p>
            <w:pPr>
              <w:widowControl/>
              <w:spacing w:line="240" w:lineRule="auto"/>
              <w:ind w:firstLine="0" w:firstLineChars="0"/>
              <w:jc w:val="center"/>
              <w:rPr>
                <w:rFonts w:ascii="宋体" w:hAnsi="宋体" w:cs="宋体"/>
                <w:color w:val="000000"/>
                <w:kern w:val="0"/>
                <w:sz w:val="22"/>
                <w:highlight w:val="none"/>
              </w:rPr>
            </w:pPr>
            <w:r>
              <w:rPr>
                <w:rFonts w:hint="eastAsia" w:ascii="宋体" w:hAnsi="宋体" w:cs="宋体"/>
                <w:color w:val="000000"/>
                <w:kern w:val="0"/>
                <w:sz w:val="22"/>
                <w:highlight w:val="none"/>
              </w:rPr>
              <w:t>二楼图书馆</w:t>
            </w:r>
          </w:p>
        </w:tc>
        <w:tc>
          <w:tcPr>
            <w:tcW w:w="2652" w:type="dxa"/>
            <w:shd w:val="clear" w:color="auto" w:fill="auto"/>
            <w:vAlign w:val="center"/>
          </w:tcPr>
          <w:p>
            <w:pPr>
              <w:widowControl/>
              <w:spacing w:line="240" w:lineRule="auto"/>
              <w:ind w:firstLine="0" w:firstLineChars="0"/>
              <w:jc w:val="center"/>
              <w:rPr>
                <w:rFonts w:ascii="宋体" w:hAnsi="宋体" w:cs="宋体"/>
                <w:color w:val="000000"/>
                <w:kern w:val="0"/>
                <w:sz w:val="22"/>
                <w:highlight w:val="none"/>
              </w:rPr>
            </w:pPr>
            <w:r>
              <w:rPr>
                <w:rFonts w:hint="eastAsia" w:ascii="宋体" w:hAnsi="宋体" w:cs="宋体"/>
                <w:color w:val="000000"/>
                <w:kern w:val="0"/>
                <w:sz w:val="22"/>
                <w:highlight w:val="none"/>
              </w:rPr>
              <w:t>图书馆出入口、阳台出口各一台</w:t>
            </w:r>
          </w:p>
        </w:tc>
        <w:tc>
          <w:tcPr>
            <w:tcW w:w="1591" w:type="dxa"/>
            <w:shd w:val="clear" w:color="auto" w:fill="auto"/>
            <w:vAlign w:val="center"/>
          </w:tcPr>
          <w:p>
            <w:pPr>
              <w:widowControl/>
              <w:spacing w:line="240" w:lineRule="auto"/>
              <w:ind w:firstLine="0" w:firstLineChars="0"/>
              <w:jc w:val="center"/>
              <w:rPr>
                <w:rFonts w:ascii="宋体" w:hAnsi="宋体" w:cs="宋体"/>
                <w:color w:val="000000"/>
                <w:kern w:val="0"/>
                <w:sz w:val="22"/>
                <w:highlight w:val="none"/>
              </w:rPr>
            </w:pPr>
            <w:r>
              <w:rPr>
                <w:rFonts w:hint="eastAsia" w:ascii="宋体" w:hAnsi="宋体" w:cs="宋体"/>
                <w:color w:val="000000"/>
                <w:kern w:val="0"/>
                <w:sz w:val="22"/>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exact"/>
        </w:trPr>
        <w:tc>
          <w:tcPr>
            <w:tcW w:w="1591" w:type="dxa"/>
            <w:shd w:val="clear" w:color="auto" w:fill="auto"/>
            <w:vAlign w:val="center"/>
          </w:tcPr>
          <w:p>
            <w:pPr>
              <w:widowControl/>
              <w:spacing w:line="240" w:lineRule="auto"/>
              <w:ind w:firstLine="0" w:firstLineChars="0"/>
              <w:jc w:val="center"/>
              <w:rPr>
                <w:rFonts w:ascii="宋体" w:hAnsi="宋体" w:cs="宋体"/>
                <w:color w:val="000000"/>
                <w:kern w:val="0"/>
                <w:sz w:val="22"/>
                <w:highlight w:val="none"/>
              </w:rPr>
            </w:pPr>
            <w:r>
              <w:rPr>
                <w:rFonts w:hint="eastAsia" w:ascii="宋体" w:hAnsi="宋体" w:cs="宋体"/>
                <w:color w:val="000000"/>
                <w:kern w:val="0"/>
                <w:sz w:val="22"/>
                <w:highlight w:val="none"/>
              </w:rPr>
              <w:t>3</w:t>
            </w:r>
          </w:p>
        </w:tc>
        <w:tc>
          <w:tcPr>
            <w:tcW w:w="2354" w:type="dxa"/>
            <w:shd w:val="clear" w:color="auto" w:fill="auto"/>
            <w:vAlign w:val="center"/>
          </w:tcPr>
          <w:p>
            <w:pPr>
              <w:widowControl/>
              <w:spacing w:line="240" w:lineRule="auto"/>
              <w:ind w:firstLine="0" w:firstLineChars="0"/>
              <w:jc w:val="center"/>
              <w:rPr>
                <w:rFonts w:ascii="宋体" w:hAnsi="宋体" w:cs="宋体"/>
                <w:color w:val="000000"/>
                <w:kern w:val="0"/>
                <w:sz w:val="22"/>
                <w:highlight w:val="none"/>
              </w:rPr>
            </w:pPr>
            <w:r>
              <w:rPr>
                <w:rFonts w:hint="eastAsia" w:ascii="宋体" w:hAnsi="宋体" w:cs="宋体"/>
                <w:color w:val="000000"/>
                <w:kern w:val="0"/>
                <w:sz w:val="22"/>
                <w:highlight w:val="none"/>
              </w:rPr>
              <w:t>三楼图书馆</w:t>
            </w:r>
          </w:p>
        </w:tc>
        <w:tc>
          <w:tcPr>
            <w:tcW w:w="2652" w:type="dxa"/>
            <w:shd w:val="clear" w:color="auto" w:fill="auto"/>
            <w:vAlign w:val="center"/>
          </w:tcPr>
          <w:p>
            <w:pPr>
              <w:widowControl/>
              <w:spacing w:line="240" w:lineRule="auto"/>
              <w:ind w:firstLine="0" w:firstLineChars="0"/>
              <w:jc w:val="center"/>
              <w:rPr>
                <w:rFonts w:ascii="宋体" w:hAnsi="宋体" w:cs="宋体"/>
                <w:color w:val="000000"/>
                <w:kern w:val="0"/>
                <w:sz w:val="22"/>
                <w:highlight w:val="none"/>
              </w:rPr>
            </w:pPr>
            <w:r>
              <w:rPr>
                <w:rFonts w:hint="eastAsia" w:ascii="宋体" w:hAnsi="宋体" w:cs="宋体"/>
                <w:color w:val="000000"/>
                <w:kern w:val="0"/>
                <w:sz w:val="22"/>
                <w:highlight w:val="none"/>
              </w:rPr>
              <w:t>图书馆出入口、阳台出口各一台</w:t>
            </w:r>
          </w:p>
        </w:tc>
        <w:tc>
          <w:tcPr>
            <w:tcW w:w="1591" w:type="dxa"/>
            <w:shd w:val="clear" w:color="auto" w:fill="auto"/>
            <w:vAlign w:val="center"/>
          </w:tcPr>
          <w:p>
            <w:pPr>
              <w:widowControl/>
              <w:spacing w:line="240" w:lineRule="auto"/>
              <w:ind w:firstLine="0" w:firstLineChars="0"/>
              <w:jc w:val="center"/>
              <w:rPr>
                <w:rFonts w:ascii="宋体" w:hAnsi="宋体" w:cs="宋体"/>
                <w:color w:val="000000"/>
                <w:kern w:val="0"/>
                <w:sz w:val="22"/>
                <w:highlight w:val="none"/>
              </w:rPr>
            </w:pPr>
            <w:r>
              <w:rPr>
                <w:rFonts w:hint="eastAsia" w:ascii="宋体" w:hAnsi="宋体" w:cs="宋体"/>
                <w:color w:val="000000"/>
                <w:kern w:val="0"/>
                <w:sz w:val="22"/>
                <w:highlight w:val="none"/>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591" w:type="dxa"/>
            <w:shd w:val="clear" w:color="auto" w:fill="auto"/>
            <w:vAlign w:val="center"/>
          </w:tcPr>
          <w:p>
            <w:pPr>
              <w:widowControl/>
              <w:spacing w:line="240" w:lineRule="auto"/>
              <w:ind w:firstLine="0" w:firstLineChars="0"/>
              <w:jc w:val="center"/>
              <w:rPr>
                <w:rFonts w:ascii="宋体" w:hAnsi="宋体" w:cs="宋体"/>
                <w:color w:val="000000"/>
                <w:kern w:val="0"/>
                <w:sz w:val="22"/>
                <w:highlight w:val="none"/>
              </w:rPr>
            </w:pPr>
            <w:r>
              <w:rPr>
                <w:rFonts w:hint="eastAsia" w:ascii="宋体" w:hAnsi="宋体" w:cs="宋体"/>
                <w:color w:val="000000"/>
                <w:kern w:val="0"/>
                <w:sz w:val="22"/>
                <w:highlight w:val="none"/>
              </w:rPr>
              <w:t>4</w:t>
            </w:r>
          </w:p>
        </w:tc>
        <w:tc>
          <w:tcPr>
            <w:tcW w:w="2354" w:type="dxa"/>
            <w:shd w:val="clear" w:color="auto" w:fill="auto"/>
            <w:vAlign w:val="center"/>
          </w:tcPr>
          <w:p>
            <w:pPr>
              <w:widowControl/>
              <w:spacing w:line="240" w:lineRule="auto"/>
              <w:ind w:firstLine="0" w:firstLineChars="0"/>
              <w:jc w:val="center"/>
              <w:rPr>
                <w:rFonts w:ascii="宋体" w:hAnsi="宋体" w:cs="宋体"/>
                <w:color w:val="000000"/>
                <w:kern w:val="0"/>
                <w:sz w:val="22"/>
                <w:highlight w:val="none"/>
              </w:rPr>
            </w:pPr>
            <w:r>
              <w:rPr>
                <w:rFonts w:hint="eastAsia" w:ascii="宋体" w:hAnsi="宋体" w:cs="宋体"/>
                <w:color w:val="000000"/>
                <w:kern w:val="0"/>
                <w:sz w:val="22"/>
                <w:highlight w:val="none"/>
              </w:rPr>
              <w:t>四楼图书馆</w:t>
            </w:r>
          </w:p>
        </w:tc>
        <w:tc>
          <w:tcPr>
            <w:tcW w:w="2652" w:type="dxa"/>
            <w:shd w:val="clear" w:color="auto" w:fill="auto"/>
            <w:vAlign w:val="center"/>
          </w:tcPr>
          <w:p>
            <w:pPr>
              <w:widowControl/>
              <w:spacing w:line="240" w:lineRule="auto"/>
              <w:ind w:firstLine="0" w:firstLineChars="0"/>
              <w:jc w:val="center"/>
              <w:rPr>
                <w:rFonts w:ascii="宋体" w:hAnsi="宋体" w:cs="宋体"/>
                <w:color w:val="000000"/>
                <w:kern w:val="0"/>
                <w:sz w:val="22"/>
                <w:highlight w:val="none"/>
              </w:rPr>
            </w:pPr>
            <w:r>
              <w:rPr>
                <w:rFonts w:hint="eastAsia" w:ascii="宋体" w:hAnsi="宋体" w:cs="宋体"/>
                <w:color w:val="000000"/>
                <w:kern w:val="0"/>
                <w:sz w:val="22"/>
                <w:highlight w:val="none"/>
              </w:rPr>
              <w:t>出口、入口各一台</w:t>
            </w:r>
          </w:p>
        </w:tc>
        <w:tc>
          <w:tcPr>
            <w:tcW w:w="1591" w:type="dxa"/>
            <w:shd w:val="clear" w:color="auto" w:fill="auto"/>
            <w:vAlign w:val="center"/>
          </w:tcPr>
          <w:p>
            <w:pPr>
              <w:widowControl/>
              <w:spacing w:line="240" w:lineRule="auto"/>
              <w:ind w:firstLine="0" w:firstLineChars="0"/>
              <w:jc w:val="center"/>
              <w:rPr>
                <w:rFonts w:ascii="宋体" w:hAnsi="宋体" w:cs="宋体"/>
                <w:color w:val="000000"/>
                <w:kern w:val="0"/>
                <w:sz w:val="22"/>
                <w:highlight w:val="none"/>
              </w:rPr>
            </w:pPr>
            <w:r>
              <w:rPr>
                <w:rFonts w:hint="eastAsia" w:ascii="宋体" w:hAnsi="宋体" w:cs="宋体"/>
                <w:color w:val="000000"/>
                <w:kern w:val="0"/>
                <w:sz w:val="22"/>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591" w:type="dxa"/>
            <w:shd w:val="clear" w:color="auto" w:fill="auto"/>
            <w:vAlign w:val="center"/>
          </w:tcPr>
          <w:p>
            <w:pPr>
              <w:widowControl/>
              <w:spacing w:line="240" w:lineRule="auto"/>
              <w:ind w:firstLine="0" w:firstLineChars="0"/>
              <w:jc w:val="center"/>
              <w:rPr>
                <w:rFonts w:ascii="宋体" w:hAnsi="宋体" w:cs="宋体"/>
                <w:color w:val="000000"/>
                <w:kern w:val="0"/>
                <w:sz w:val="22"/>
                <w:highlight w:val="none"/>
              </w:rPr>
            </w:pPr>
            <w:r>
              <w:rPr>
                <w:rFonts w:hint="eastAsia" w:ascii="宋体" w:hAnsi="宋体" w:cs="宋体"/>
                <w:color w:val="000000"/>
                <w:kern w:val="0"/>
                <w:sz w:val="22"/>
                <w:highlight w:val="none"/>
              </w:rPr>
              <w:t>5</w:t>
            </w:r>
          </w:p>
        </w:tc>
        <w:tc>
          <w:tcPr>
            <w:tcW w:w="2354" w:type="dxa"/>
            <w:shd w:val="clear" w:color="auto" w:fill="auto"/>
            <w:vAlign w:val="center"/>
          </w:tcPr>
          <w:p>
            <w:pPr>
              <w:widowControl/>
              <w:spacing w:line="240" w:lineRule="auto"/>
              <w:ind w:firstLine="0" w:firstLineChars="0"/>
              <w:jc w:val="center"/>
              <w:rPr>
                <w:rFonts w:ascii="宋体" w:hAnsi="宋体" w:cs="宋体"/>
                <w:color w:val="000000"/>
                <w:kern w:val="0"/>
                <w:sz w:val="22"/>
                <w:highlight w:val="none"/>
              </w:rPr>
            </w:pPr>
            <w:r>
              <w:rPr>
                <w:rFonts w:hint="eastAsia" w:ascii="宋体" w:hAnsi="宋体" w:cs="宋体"/>
                <w:color w:val="000000"/>
                <w:kern w:val="0"/>
                <w:sz w:val="22"/>
                <w:highlight w:val="none"/>
              </w:rPr>
              <w:t>五楼图书馆</w:t>
            </w:r>
          </w:p>
        </w:tc>
        <w:tc>
          <w:tcPr>
            <w:tcW w:w="2652" w:type="dxa"/>
            <w:shd w:val="clear" w:color="auto" w:fill="auto"/>
            <w:vAlign w:val="center"/>
          </w:tcPr>
          <w:p>
            <w:pPr>
              <w:widowControl/>
              <w:spacing w:line="240" w:lineRule="auto"/>
              <w:ind w:firstLine="0" w:firstLineChars="0"/>
              <w:jc w:val="center"/>
              <w:rPr>
                <w:rFonts w:ascii="宋体" w:hAnsi="宋体" w:cs="宋体"/>
                <w:color w:val="000000"/>
                <w:kern w:val="0"/>
                <w:sz w:val="22"/>
                <w:highlight w:val="none"/>
              </w:rPr>
            </w:pPr>
            <w:r>
              <w:rPr>
                <w:rFonts w:hint="eastAsia" w:ascii="宋体" w:hAnsi="宋体" w:cs="宋体"/>
                <w:color w:val="000000"/>
                <w:kern w:val="0"/>
                <w:sz w:val="22"/>
                <w:highlight w:val="none"/>
              </w:rPr>
              <w:t>出口、入口各一台</w:t>
            </w:r>
          </w:p>
        </w:tc>
        <w:tc>
          <w:tcPr>
            <w:tcW w:w="1591" w:type="dxa"/>
            <w:shd w:val="clear" w:color="auto" w:fill="auto"/>
            <w:vAlign w:val="center"/>
          </w:tcPr>
          <w:p>
            <w:pPr>
              <w:widowControl/>
              <w:spacing w:line="240" w:lineRule="auto"/>
              <w:ind w:firstLine="0" w:firstLineChars="0"/>
              <w:jc w:val="center"/>
              <w:rPr>
                <w:rFonts w:ascii="宋体" w:hAnsi="宋体" w:cs="宋体"/>
                <w:color w:val="000000"/>
                <w:kern w:val="0"/>
                <w:sz w:val="22"/>
                <w:highlight w:val="none"/>
              </w:rPr>
            </w:pPr>
            <w:r>
              <w:rPr>
                <w:rFonts w:hint="eastAsia" w:ascii="宋体" w:hAnsi="宋体" w:cs="宋体"/>
                <w:color w:val="000000"/>
                <w:kern w:val="0"/>
                <w:sz w:val="22"/>
                <w:highlight w:val="none"/>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591" w:type="dxa"/>
            <w:shd w:val="clear" w:color="auto" w:fill="auto"/>
            <w:vAlign w:val="center"/>
          </w:tcPr>
          <w:p>
            <w:pPr>
              <w:widowControl/>
              <w:spacing w:line="240" w:lineRule="auto"/>
              <w:ind w:firstLine="0" w:firstLineChars="0"/>
              <w:jc w:val="center"/>
              <w:rPr>
                <w:rFonts w:ascii="宋体" w:hAnsi="宋体" w:cs="宋体"/>
                <w:b/>
                <w:bCs/>
                <w:color w:val="000000"/>
                <w:kern w:val="0"/>
                <w:sz w:val="22"/>
                <w:highlight w:val="none"/>
              </w:rPr>
            </w:pPr>
            <w:r>
              <w:rPr>
                <w:rFonts w:hint="eastAsia" w:ascii="宋体" w:hAnsi="宋体" w:cs="宋体"/>
                <w:b/>
                <w:bCs/>
                <w:color w:val="000000"/>
                <w:kern w:val="0"/>
                <w:sz w:val="22"/>
                <w:highlight w:val="none"/>
              </w:rPr>
              <w:t>6</w:t>
            </w:r>
          </w:p>
        </w:tc>
        <w:tc>
          <w:tcPr>
            <w:tcW w:w="2354" w:type="dxa"/>
            <w:shd w:val="clear" w:color="auto" w:fill="auto"/>
            <w:vAlign w:val="center"/>
          </w:tcPr>
          <w:p>
            <w:pPr>
              <w:widowControl/>
              <w:spacing w:line="240" w:lineRule="auto"/>
              <w:ind w:firstLine="0" w:firstLineChars="0"/>
              <w:jc w:val="center"/>
              <w:rPr>
                <w:rFonts w:ascii="宋体" w:hAnsi="宋体" w:cs="宋体"/>
                <w:b/>
                <w:bCs/>
                <w:color w:val="000000"/>
                <w:kern w:val="0"/>
                <w:sz w:val="22"/>
                <w:highlight w:val="none"/>
              </w:rPr>
            </w:pPr>
            <w:r>
              <w:rPr>
                <w:rFonts w:hint="eastAsia" w:ascii="宋体" w:hAnsi="宋体" w:cs="宋体"/>
                <w:b/>
                <w:bCs/>
                <w:color w:val="000000"/>
                <w:kern w:val="0"/>
                <w:sz w:val="22"/>
                <w:highlight w:val="none"/>
              </w:rPr>
              <w:t>合计</w:t>
            </w:r>
          </w:p>
        </w:tc>
        <w:tc>
          <w:tcPr>
            <w:tcW w:w="2652" w:type="dxa"/>
            <w:shd w:val="clear" w:color="auto" w:fill="auto"/>
            <w:vAlign w:val="center"/>
          </w:tcPr>
          <w:p>
            <w:pPr>
              <w:widowControl/>
              <w:spacing w:line="240" w:lineRule="auto"/>
              <w:ind w:firstLine="0" w:firstLineChars="0"/>
              <w:jc w:val="center"/>
              <w:rPr>
                <w:rFonts w:ascii="宋体" w:hAnsi="宋体" w:cs="宋体"/>
                <w:b/>
                <w:bCs/>
                <w:color w:val="000000"/>
                <w:kern w:val="0"/>
                <w:sz w:val="22"/>
                <w:highlight w:val="none"/>
              </w:rPr>
            </w:pPr>
            <w:r>
              <w:rPr>
                <w:rFonts w:hint="eastAsia" w:ascii="宋体" w:hAnsi="宋体" w:cs="宋体"/>
                <w:b/>
                <w:bCs/>
                <w:color w:val="000000"/>
                <w:kern w:val="0"/>
                <w:sz w:val="22"/>
                <w:highlight w:val="none"/>
              </w:rPr>
              <w:t>　</w:t>
            </w:r>
          </w:p>
        </w:tc>
        <w:tc>
          <w:tcPr>
            <w:tcW w:w="1591" w:type="dxa"/>
            <w:shd w:val="clear" w:color="auto" w:fill="auto"/>
            <w:vAlign w:val="center"/>
          </w:tcPr>
          <w:p>
            <w:pPr>
              <w:widowControl/>
              <w:spacing w:line="240" w:lineRule="auto"/>
              <w:ind w:firstLine="0" w:firstLineChars="0"/>
              <w:jc w:val="center"/>
              <w:rPr>
                <w:rFonts w:ascii="宋体" w:hAnsi="宋体" w:cs="宋体"/>
                <w:b/>
                <w:bCs/>
                <w:color w:val="000000"/>
                <w:kern w:val="0"/>
                <w:sz w:val="22"/>
                <w:highlight w:val="none"/>
              </w:rPr>
            </w:pPr>
            <w:r>
              <w:rPr>
                <w:rFonts w:hint="eastAsia" w:ascii="宋体" w:hAnsi="宋体" w:cs="宋体"/>
                <w:b/>
                <w:bCs/>
                <w:color w:val="000000"/>
                <w:kern w:val="0"/>
                <w:sz w:val="22"/>
                <w:highlight w:val="none"/>
              </w:rPr>
              <w:t>12</w:t>
            </w:r>
          </w:p>
        </w:tc>
      </w:tr>
    </w:tbl>
    <w:p>
      <w:pPr>
        <w:pStyle w:val="4"/>
        <w:ind w:left="240"/>
        <w:rPr>
          <w:highlight w:val="none"/>
        </w:rPr>
      </w:pPr>
      <w:bookmarkStart w:id="50" w:name="_Toc14318"/>
      <w:bookmarkStart w:id="51" w:name="_Toc31891"/>
      <w:r>
        <w:rPr>
          <w:rFonts w:hint="eastAsia"/>
          <w:highlight w:val="none"/>
        </w:rPr>
        <w:t>视频存储</w:t>
      </w:r>
      <w:bookmarkEnd w:id="50"/>
      <w:bookmarkEnd w:id="51"/>
    </w:p>
    <w:p>
      <w:pPr>
        <w:ind w:firstLine="480"/>
        <w:rPr>
          <w:rFonts w:asciiTheme="minorEastAsia" w:hAnsiTheme="minorEastAsia"/>
          <w:szCs w:val="24"/>
          <w:highlight w:val="none"/>
        </w:rPr>
      </w:pPr>
      <w:r>
        <w:rPr>
          <w:rFonts w:hint="eastAsia"/>
          <w:highlight w:val="none"/>
        </w:rPr>
        <w:t>本次视频监控系统设计存储时间≥30天。本次所选视频监控系统支持</w:t>
      </w:r>
      <w:r>
        <w:rPr>
          <w:rFonts w:hint="eastAsia" w:asciiTheme="minorEastAsia" w:hAnsiTheme="minorEastAsia"/>
          <w:szCs w:val="24"/>
          <w:highlight w:val="none"/>
        </w:rPr>
        <w:t>H</w:t>
      </w:r>
      <w:r>
        <w:rPr>
          <w:rFonts w:asciiTheme="minorEastAsia" w:hAnsiTheme="minorEastAsia"/>
          <w:szCs w:val="24"/>
          <w:highlight w:val="none"/>
        </w:rPr>
        <w:t>.265</w:t>
      </w:r>
      <w:r>
        <w:rPr>
          <w:rFonts w:hint="eastAsia" w:asciiTheme="minorEastAsia" w:hAnsiTheme="minorEastAsia"/>
          <w:szCs w:val="24"/>
          <w:highlight w:val="none"/>
        </w:rPr>
        <w:t>编码技术，单台</w:t>
      </w:r>
      <w:r>
        <w:rPr>
          <w:rFonts w:asciiTheme="minorEastAsia" w:hAnsiTheme="minorEastAsia"/>
          <w:szCs w:val="24"/>
          <w:highlight w:val="none"/>
        </w:rPr>
        <w:t>400</w:t>
      </w:r>
      <w:r>
        <w:rPr>
          <w:rFonts w:hint="eastAsia" w:asciiTheme="minorEastAsia" w:hAnsiTheme="minorEastAsia"/>
          <w:szCs w:val="24"/>
          <w:highlight w:val="none"/>
        </w:rPr>
        <w:t>万像素高清摄像机存储3</w:t>
      </w:r>
      <w:r>
        <w:rPr>
          <w:rFonts w:asciiTheme="minorEastAsia" w:hAnsiTheme="minorEastAsia"/>
          <w:szCs w:val="24"/>
          <w:highlight w:val="none"/>
        </w:rPr>
        <w:t>0</w:t>
      </w:r>
      <w:r>
        <w:rPr>
          <w:rFonts w:hint="eastAsia" w:asciiTheme="minorEastAsia" w:hAnsiTheme="minorEastAsia"/>
          <w:szCs w:val="24"/>
          <w:highlight w:val="none"/>
        </w:rPr>
        <w:t>天容量如下：</w:t>
      </w:r>
    </w:p>
    <w:p>
      <w:pPr>
        <w:ind w:firstLine="480"/>
        <w:rPr>
          <w:rFonts w:asciiTheme="minorEastAsia" w:hAnsiTheme="minorEastAsia"/>
          <w:szCs w:val="24"/>
          <w:highlight w:val="none"/>
        </w:rPr>
      </w:pPr>
      <w:r>
        <w:rPr>
          <w:rFonts w:hint="eastAsia" w:asciiTheme="minorEastAsia" w:hAnsiTheme="minorEastAsia"/>
          <w:szCs w:val="24"/>
          <w:highlight w:val="none"/>
        </w:rPr>
        <w:t>（1）计算单个通道每小时所需要的存储容量峰值S1 , 单位MByte。</w:t>
      </w:r>
    </w:p>
    <w:p>
      <w:pPr>
        <w:ind w:firstLine="480"/>
        <w:rPr>
          <w:rFonts w:asciiTheme="minorEastAsia" w:hAnsiTheme="minorEastAsia"/>
          <w:szCs w:val="24"/>
          <w:highlight w:val="none"/>
        </w:rPr>
      </w:pPr>
      <w:r>
        <w:rPr>
          <w:rFonts w:hint="eastAsia" w:asciiTheme="minorEastAsia" w:hAnsiTheme="minorEastAsia"/>
          <w:szCs w:val="24"/>
          <w:highlight w:val="none"/>
        </w:rPr>
        <w:t>S1=</w:t>
      </w:r>
      <w:r>
        <w:rPr>
          <w:rFonts w:asciiTheme="minorEastAsia" w:hAnsiTheme="minorEastAsia"/>
          <w:szCs w:val="24"/>
          <w:highlight w:val="none"/>
        </w:rPr>
        <w:t>4096</w:t>
      </w:r>
      <w:r>
        <w:rPr>
          <w:rFonts w:hint="eastAsia" w:asciiTheme="minorEastAsia" w:hAnsiTheme="minorEastAsia"/>
          <w:szCs w:val="24"/>
          <w:highlight w:val="none"/>
        </w:rPr>
        <w:t>（</w:t>
      </w:r>
      <w:r>
        <w:rPr>
          <w:rFonts w:asciiTheme="minorEastAsia" w:hAnsiTheme="minorEastAsia"/>
          <w:szCs w:val="24"/>
          <w:highlight w:val="none"/>
        </w:rPr>
        <w:t>4</w:t>
      </w:r>
      <w:r>
        <w:rPr>
          <w:rFonts w:hint="eastAsia" w:asciiTheme="minorEastAsia" w:hAnsiTheme="minorEastAsia"/>
          <w:szCs w:val="24"/>
          <w:highlight w:val="none"/>
        </w:rPr>
        <w:t>.0Mbps码流）÷8（字节）×3600（1小时秒数）÷1024（转换单位为MByte）</w:t>
      </w:r>
    </w:p>
    <w:p>
      <w:pPr>
        <w:ind w:firstLine="480"/>
        <w:rPr>
          <w:rFonts w:asciiTheme="minorEastAsia" w:hAnsiTheme="minorEastAsia"/>
          <w:szCs w:val="24"/>
          <w:highlight w:val="none"/>
        </w:rPr>
      </w:pPr>
      <w:r>
        <w:rPr>
          <w:rFonts w:hint="eastAsia" w:asciiTheme="minorEastAsia" w:hAnsiTheme="minorEastAsia"/>
          <w:szCs w:val="24"/>
          <w:highlight w:val="none"/>
        </w:rPr>
        <w:t>计算结果为峰值每小时</w:t>
      </w:r>
      <w:r>
        <w:rPr>
          <w:rFonts w:asciiTheme="minorEastAsia" w:hAnsiTheme="minorEastAsia"/>
          <w:szCs w:val="24"/>
          <w:highlight w:val="none"/>
        </w:rPr>
        <w:t>1800</w:t>
      </w:r>
      <w:r>
        <w:rPr>
          <w:rFonts w:hint="eastAsia" w:asciiTheme="minorEastAsia" w:hAnsiTheme="minorEastAsia"/>
          <w:szCs w:val="24"/>
          <w:highlight w:val="none"/>
        </w:rPr>
        <w:t>MByte。</w:t>
      </w:r>
    </w:p>
    <w:p>
      <w:pPr>
        <w:ind w:firstLine="480"/>
        <w:rPr>
          <w:rFonts w:asciiTheme="minorEastAsia" w:hAnsiTheme="minorEastAsia"/>
          <w:szCs w:val="24"/>
          <w:highlight w:val="none"/>
        </w:rPr>
      </w:pPr>
      <w:r>
        <w:rPr>
          <w:rFonts w:hint="eastAsia" w:asciiTheme="minorEastAsia" w:hAnsiTheme="minorEastAsia"/>
          <w:szCs w:val="24"/>
          <w:highlight w:val="none"/>
        </w:rPr>
        <w:t>（2）计算单个通道所需要的存储容量S2, 单位MByte。</w:t>
      </w:r>
    </w:p>
    <w:p>
      <w:pPr>
        <w:ind w:firstLine="480"/>
        <w:rPr>
          <w:rFonts w:asciiTheme="minorEastAsia" w:hAnsiTheme="minorEastAsia"/>
          <w:szCs w:val="24"/>
          <w:highlight w:val="none"/>
        </w:rPr>
      </w:pPr>
      <w:r>
        <w:rPr>
          <w:rFonts w:hint="eastAsia" w:asciiTheme="minorEastAsia" w:hAnsiTheme="minorEastAsia"/>
          <w:szCs w:val="24"/>
          <w:highlight w:val="none"/>
        </w:rPr>
        <w:t>S2=</w:t>
      </w:r>
      <w:r>
        <w:rPr>
          <w:rFonts w:asciiTheme="minorEastAsia" w:hAnsiTheme="minorEastAsia"/>
          <w:szCs w:val="24"/>
          <w:highlight w:val="none"/>
        </w:rPr>
        <w:t>1800</w:t>
      </w:r>
      <w:r>
        <w:rPr>
          <w:rFonts w:hint="eastAsia" w:asciiTheme="minorEastAsia" w:hAnsiTheme="minorEastAsia"/>
          <w:szCs w:val="24"/>
          <w:highlight w:val="none"/>
        </w:rPr>
        <w:t>（MByte）×24（1天小时数）×</w:t>
      </w:r>
      <w:r>
        <w:rPr>
          <w:rFonts w:asciiTheme="minorEastAsia" w:hAnsiTheme="minorEastAsia"/>
          <w:szCs w:val="24"/>
          <w:highlight w:val="none"/>
        </w:rPr>
        <w:t>30</w:t>
      </w:r>
      <w:r>
        <w:rPr>
          <w:rFonts w:hint="eastAsia" w:asciiTheme="minorEastAsia" w:hAnsiTheme="minorEastAsia"/>
          <w:szCs w:val="24"/>
          <w:highlight w:val="none"/>
        </w:rPr>
        <w:t>（录像保存天数）÷1024（转换单位为</w:t>
      </w:r>
      <w:r>
        <w:rPr>
          <w:rFonts w:asciiTheme="minorEastAsia" w:hAnsiTheme="minorEastAsia"/>
          <w:szCs w:val="24"/>
          <w:highlight w:val="none"/>
        </w:rPr>
        <w:t>G</w:t>
      </w:r>
      <w:r>
        <w:rPr>
          <w:rFonts w:hint="eastAsia" w:asciiTheme="minorEastAsia" w:hAnsiTheme="minorEastAsia"/>
          <w:szCs w:val="24"/>
          <w:highlight w:val="none"/>
        </w:rPr>
        <w:t>Byte）</w:t>
      </w:r>
    </w:p>
    <w:p>
      <w:pPr>
        <w:ind w:firstLine="480"/>
        <w:rPr>
          <w:rFonts w:asciiTheme="minorEastAsia" w:hAnsiTheme="minorEastAsia"/>
          <w:szCs w:val="24"/>
          <w:highlight w:val="none"/>
        </w:rPr>
      </w:pPr>
      <w:r>
        <w:rPr>
          <w:rFonts w:hint="eastAsia" w:asciiTheme="minorEastAsia" w:hAnsiTheme="minorEastAsia"/>
          <w:szCs w:val="24"/>
          <w:highlight w:val="none"/>
        </w:rPr>
        <w:t>计算结果为1.24 TByte（即为每路摄像机</w:t>
      </w:r>
      <w:r>
        <w:rPr>
          <w:rFonts w:asciiTheme="minorEastAsia" w:hAnsiTheme="minorEastAsia"/>
          <w:szCs w:val="24"/>
          <w:highlight w:val="none"/>
        </w:rPr>
        <w:t>30天</w:t>
      </w:r>
      <w:r>
        <w:rPr>
          <w:rFonts w:hint="eastAsia" w:asciiTheme="minorEastAsia" w:hAnsiTheme="minorEastAsia"/>
          <w:szCs w:val="24"/>
          <w:highlight w:val="none"/>
        </w:rPr>
        <w:t>存储容量）</w:t>
      </w:r>
    </w:p>
    <w:p>
      <w:pPr>
        <w:ind w:firstLine="480"/>
        <w:rPr>
          <w:rFonts w:asciiTheme="minorEastAsia" w:hAnsiTheme="minorEastAsia"/>
          <w:szCs w:val="24"/>
          <w:highlight w:val="none"/>
        </w:rPr>
      </w:pPr>
      <w:r>
        <w:rPr>
          <w:rFonts w:hint="eastAsia"/>
          <w:highlight w:val="none"/>
        </w:rPr>
        <w:t>本项目视频总存储量为</w:t>
      </w:r>
      <w:r>
        <w:rPr>
          <w:rFonts w:hint="eastAsia" w:asciiTheme="minorEastAsia" w:hAnsiTheme="minorEastAsia"/>
          <w:szCs w:val="24"/>
          <w:highlight w:val="none"/>
        </w:rPr>
        <w:t>1.24TByte×12台=14.88TByte。</w:t>
      </w:r>
    </w:p>
    <w:p>
      <w:pPr>
        <w:ind w:firstLine="480"/>
        <w:rPr>
          <w:rFonts w:asciiTheme="minorEastAsia" w:hAnsiTheme="minorEastAsia"/>
          <w:szCs w:val="24"/>
          <w:highlight w:val="none"/>
        </w:rPr>
      </w:pPr>
      <w:r>
        <w:rPr>
          <w:rFonts w:hint="eastAsia" w:asciiTheme="minorEastAsia" w:hAnsiTheme="minorEastAsia"/>
          <w:szCs w:val="24"/>
          <w:highlight w:val="none"/>
        </w:rPr>
        <w:t>因此，本次设计配置2块8T监控硬盘进行存储。</w:t>
      </w:r>
    </w:p>
    <w:p>
      <w:pPr>
        <w:pStyle w:val="4"/>
        <w:ind w:left="240"/>
        <w:rPr>
          <w:highlight w:val="none"/>
        </w:rPr>
      </w:pPr>
      <w:bookmarkStart w:id="52" w:name="_Toc25933"/>
      <w:bookmarkStart w:id="53" w:name="_Toc3621"/>
      <w:r>
        <w:rPr>
          <w:highlight w:val="none"/>
        </w:rPr>
        <w:t>设备选型</w:t>
      </w:r>
      <w:bookmarkEnd w:id="52"/>
    </w:p>
    <w:p>
      <w:pPr>
        <w:pStyle w:val="5"/>
        <w:rPr>
          <w:highlight w:val="none"/>
        </w:rPr>
      </w:pPr>
      <w:r>
        <w:rPr>
          <w:rFonts w:hint="eastAsia"/>
          <w:highlight w:val="none"/>
        </w:rPr>
        <w:t>显示</w:t>
      </w:r>
      <w:bookmarkEnd w:id="53"/>
      <w:r>
        <w:rPr>
          <w:rFonts w:hint="eastAsia"/>
          <w:highlight w:val="none"/>
        </w:rPr>
        <w:t>设备选型</w:t>
      </w:r>
    </w:p>
    <w:p>
      <w:pPr>
        <w:ind w:firstLine="480"/>
        <w:rPr>
          <w:highlight w:val="none"/>
        </w:rPr>
      </w:pPr>
      <w:r>
        <w:rPr>
          <w:rFonts w:hint="eastAsia"/>
          <w:highlight w:val="none"/>
        </w:rPr>
        <w:t>计划于馆长室配置一台21.5寸的液晶显示器进行16画面实时显示。</w:t>
      </w:r>
    </w:p>
    <w:p>
      <w:pPr>
        <w:pStyle w:val="5"/>
        <w:rPr>
          <w:highlight w:val="none"/>
        </w:rPr>
      </w:pPr>
      <w:bookmarkStart w:id="54" w:name="_Toc21420"/>
      <w:r>
        <w:rPr>
          <w:rFonts w:hint="eastAsia"/>
          <w:highlight w:val="none"/>
        </w:rPr>
        <w:t>交换机选型</w:t>
      </w:r>
      <w:bookmarkEnd w:id="54"/>
    </w:p>
    <w:p>
      <w:pPr>
        <w:ind w:firstLine="480"/>
        <w:rPr>
          <w:highlight w:val="none"/>
        </w:rPr>
      </w:pPr>
      <w:r>
        <w:rPr>
          <w:rFonts w:hint="eastAsia"/>
          <w:highlight w:val="none"/>
        </w:rPr>
        <w:t>交换机主要用户连接12台视频监控摄像机，根据摄像机数量，需选择带24口POE交换机。</w:t>
      </w:r>
    </w:p>
    <w:p>
      <w:pPr>
        <w:ind w:firstLine="480"/>
        <w:rPr>
          <w:highlight w:val="none"/>
        </w:rPr>
      </w:pPr>
      <w:r>
        <w:rPr>
          <w:rFonts w:hint="eastAsia"/>
          <w:highlight w:val="none"/>
        </w:rPr>
        <w:t>目前400万像素摄像机的按H.265视频编码标准计算，每台摄像机所需带宽应≥4M，本次设计交换机设计为24个百兆以太网接口，上联端口为千兆，满足设备接入需求。</w:t>
      </w:r>
    </w:p>
    <w:p>
      <w:pPr>
        <w:ind w:firstLine="480"/>
        <w:rPr>
          <w:highlight w:val="none"/>
        </w:rPr>
      </w:pPr>
      <w:r>
        <w:rPr>
          <w:rFonts w:hint="eastAsia"/>
          <w:highlight w:val="none"/>
        </w:rPr>
        <w:t>该交换机需要满足全线速要求，接口参数是24个百兆以太网端口和1个千兆以太网上联端口。</w:t>
      </w:r>
    </w:p>
    <w:p>
      <w:pPr>
        <w:ind w:firstLine="480"/>
        <w:rPr>
          <w:highlight w:val="none"/>
        </w:rPr>
      </w:pPr>
      <w:r>
        <w:rPr>
          <w:rFonts w:hint="eastAsia"/>
          <w:highlight w:val="none"/>
        </w:rPr>
        <w:t>交换容量计算：</w:t>
      </w:r>
    </w:p>
    <w:p>
      <w:pPr>
        <w:ind w:firstLine="480"/>
        <w:rPr>
          <w:highlight w:val="none"/>
        </w:rPr>
      </w:pPr>
      <w:r>
        <w:rPr>
          <w:rFonts w:hint="eastAsia"/>
          <w:highlight w:val="none"/>
        </w:rPr>
        <w:t>24*100Mbps +1*1000Mbps≈3.4Gbps，本次项目交换机交换容量是8.8Gbps，可以满足线速要求。</w:t>
      </w:r>
    </w:p>
    <w:p>
      <w:pPr>
        <w:ind w:firstLine="480"/>
        <w:rPr>
          <w:highlight w:val="none"/>
        </w:rPr>
      </w:pPr>
      <w:r>
        <w:rPr>
          <w:rFonts w:hint="eastAsia"/>
          <w:highlight w:val="none"/>
        </w:rPr>
        <w:t>交换机包转发率计算：</w:t>
      </w:r>
    </w:p>
    <w:p>
      <w:pPr>
        <w:ind w:firstLine="480"/>
        <w:rPr>
          <w:highlight w:val="none"/>
        </w:rPr>
      </w:pPr>
      <w:r>
        <w:rPr>
          <w:rFonts w:hint="eastAsia"/>
          <w:highlight w:val="none"/>
        </w:rPr>
        <w:t>包转发率=百兆端口数量×0.1488Mpps+千兆端口数量×1.488Mpps</w:t>
      </w:r>
    </w:p>
    <w:p>
      <w:pPr>
        <w:ind w:firstLine="480"/>
        <w:rPr>
          <w:highlight w:val="none"/>
        </w:rPr>
      </w:pPr>
      <w:r>
        <w:rPr>
          <w:rFonts w:hint="eastAsia"/>
          <w:highlight w:val="none"/>
        </w:rPr>
        <w:t>24*0.1488+1*1.488=5.06Mpps，本次项目交换机包转发率是6.55Mpps，可以满足全线速要求。</w:t>
      </w:r>
    </w:p>
    <w:p>
      <w:pPr>
        <w:pStyle w:val="5"/>
        <w:rPr>
          <w:highlight w:val="none"/>
        </w:rPr>
      </w:pPr>
      <w:bookmarkStart w:id="55" w:name="_Toc4425"/>
      <w:r>
        <w:rPr>
          <w:rFonts w:hint="eastAsia"/>
          <w:highlight w:val="none"/>
        </w:rPr>
        <w:t>网络硬盘录像机选型</w:t>
      </w:r>
      <w:bookmarkEnd w:id="55"/>
    </w:p>
    <w:p>
      <w:pPr>
        <w:ind w:firstLine="480"/>
        <w:rPr>
          <w:highlight w:val="none"/>
        </w:rPr>
      </w:pPr>
      <w:r>
        <w:rPr>
          <w:rFonts w:hint="eastAsia"/>
          <w:highlight w:val="none"/>
        </w:rPr>
        <w:t>网络硬盘录像机的选型主要根据设备接入数量、存储需求和功能进行设计。</w:t>
      </w:r>
    </w:p>
    <w:p>
      <w:pPr>
        <w:numPr>
          <w:ilvl w:val="0"/>
          <w:numId w:val="20"/>
        </w:numPr>
        <w:ind w:firstLine="480"/>
        <w:rPr>
          <w:highlight w:val="none"/>
        </w:rPr>
      </w:pPr>
      <w:r>
        <w:rPr>
          <w:rFonts w:hint="eastAsia"/>
          <w:highlight w:val="none"/>
        </w:rPr>
        <w:t>接入数量：图书馆视频监控系统共设计12台视频监控摄像机，因此所选网络硬盘录像机接入端口需≥12个，市场常见端口数一般为4口、8口、16口、32口等，考虑后续扩容可能性，本次选用16口网络硬盘录像机。</w:t>
      </w:r>
    </w:p>
    <w:p>
      <w:pPr>
        <w:numPr>
          <w:ilvl w:val="0"/>
          <w:numId w:val="20"/>
        </w:numPr>
        <w:ind w:firstLine="480"/>
        <w:rPr>
          <w:highlight w:val="none"/>
        </w:rPr>
      </w:pPr>
      <w:r>
        <w:rPr>
          <w:rFonts w:hint="eastAsia"/>
          <w:highlight w:val="none"/>
        </w:rPr>
        <w:t>存储需求：结合第</w:t>
      </w:r>
      <w:r>
        <w:rPr>
          <w:highlight w:val="none"/>
        </w:rPr>
        <w:t>3.3.4</w:t>
      </w:r>
      <w:r>
        <w:rPr>
          <w:rFonts w:hint="eastAsia"/>
          <w:highlight w:val="none"/>
        </w:rPr>
        <w:t>小节视频存储章节计算可得，本次设计采用2块8T的硬盘进行存储，因此网络硬盘录像机端口需≥2盘位。</w:t>
      </w:r>
    </w:p>
    <w:p>
      <w:pPr>
        <w:numPr>
          <w:ilvl w:val="0"/>
          <w:numId w:val="20"/>
        </w:numPr>
        <w:ind w:firstLine="480"/>
        <w:rPr>
          <w:highlight w:val="none"/>
        </w:rPr>
      </w:pPr>
      <w:r>
        <w:rPr>
          <w:rFonts w:hint="eastAsia"/>
          <w:highlight w:val="none"/>
        </w:rPr>
        <w:t>功能设计：网络硬盘录像机需具备以下常用功能，包括：</w:t>
      </w:r>
      <w:r>
        <w:rPr>
          <w:highlight w:val="none"/>
        </w:rPr>
        <w:t>智能检索</w:t>
      </w:r>
      <w:r>
        <w:rPr>
          <w:rFonts w:hint="eastAsia"/>
          <w:highlight w:val="none"/>
        </w:rPr>
        <w:t>、</w:t>
      </w:r>
      <w:r>
        <w:rPr>
          <w:highlight w:val="none"/>
        </w:rPr>
        <w:t>智能回放</w:t>
      </w:r>
      <w:r>
        <w:rPr>
          <w:rFonts w:hint="eastAsia"/>
          <w:highlight w:val="none"/>
        </w:rPr>
        <w:t>、</w:t>
      </w:r>
      <w:r>
        <w:rPr>
          <w:highlight w:val="none"/>
        </w:rPr>
        <w:t>分时段回放</w:t>
      </w:r>
      <w:r>
        <w:rPr>
          <w:rFonts w:hint="eastAsia"/>
          <w:highlight w:val="none"/>
        </w:rPr>
        <w:t>、</w:t>
      </w:r>
      <w:r>
        <w:rPr>
          <w:highlight w:val="none"/>
        </w:rPr>
        <w:t>超高倍速回放</w:t>
      </w:r>
      <w:r>
        <w:rPr>
          <w:rFonts w:hint="eastAsia"/>
          <w:highlight w:val="none"/>
        </w:rPr>
        <w:t>、</w:t>
      </w:r>
      <w:r>
        <w:rPr>
          <w:highlight w:val="none"/>
        </w:rPr>
        <w:t>系统备份</w:t>
      </w:r>
      <w:r>
        <w:rPr>
          <w:rFonts w:hint="eastAsia"/>
          <w:highlight w:val="none"/>
        </w:rPr>
        <w:t>等功能。</w:t>
      </w:r>
    </w:p>
    <w:p>
      <w:pPr>
        <w:pStyle w:val="2"/>
        <w:pageBreakBefore/>
        <w:rPr>
          <w:highlight w:val="none"/>
        </w:rPr>
      </w:pPr>
      <w:bookmarkStart w:id="56" w:name="_Toc24124"/>
      <w:r>
        <w:rPr>
          <w:rFonts w:hint="eastAsia"/>
          <w:highlight w:val="none"/>
        </w:rPr>
        <w:t>培训及维护</w:t>
      </w:r>
      <w:bookmarkEnd w:id="56"/>
    </w:p>
    <w:p>
      <w:pPr>
        <w:pStyle w:val="3"/>
        <w:ind w:left="120" w:leftChars="50"/>
        <w:rPr>
          <w:highlight w:val="none"/>
        </w:rPr>
      </w:pPr>
      <w:bookmarkStart w:id="57" w:name="_Toc14275"/>
      <w:bookmarkStart w:id="58" w:name="_Toc908"/>
      <w:bookmarkStart w:id="59" w:name="_Toc48513917"/>
      <w:bookmarkStart w:id="60" w:name="_Toc48513804"/>
      <w:r>
        <w:rPr>
          <w:rFonts w:hint="eastAsia"/>
          <w:highlight w:val="none"/>
        </w:rPr>
        <w:t>应用培训计划</w:t>
      </w:r>
      <w:bookmarkEnd w:id="57"/>
      <w:bookmarkEnd w:id="58"/>
      <w:bookmarkEnd w:id="59"/>
      <w:bookmarkEnd w:id="60"/>
    </w:p>
    <w:p>
      <w:pPr>
        <w:pStyle w:val="53"/>
        <w:spacing w:before="156" w:after="156"/>
        <w:ind w:firstLine="480" w:firstLineChars="200"/>
        <w:rPr>
          <w:color w:val="auto"/>
          <w:spacing w:val="0"/>
          <w:highlight w:val="none"/>
        </w:rPr>
      </w:pPr>
      <w:r>
        <w:rPr>
          <w:color w:val="auto"/>
          <w:spacing w:val="0"/>
          <w:highlight w:val="none"/>
        </w:rPr>
        <w:t>为使本系统的操作管理人员能熟练地使用和管理整个系统及掌握基本维护技术，保证系统的安全、可靠、长期稳定高效运行，全面的培训工作是重中之重。针对系统的特点制定了以下培训计划。内容包括将使用的培训方法、需求学员的预备知识、课程持续时间、规模大小、建议使用的设备和课程时间表的详细计划。</w:t>
      </w:r>
    </w:p>
    <w:p>
      <w:pPr>
        <w:pStyle w:val="4"/>
        <w:ind w:left="240"/>
        <w:rPr>
          <w:highlight w:val="none"/>
        </w:rPr>
      </w:pPr>
      <w:bookmarkStart w:id="61" w:name="_Toc470541941"/>
      <w:bookmarkStart w:id="62" w:name="_Toc462146133"/>
      <w:bookmarkStart w:id="63" w:name="_Toc15679"/>
      <w:bookmarkStart w:id="64" w:name="_Toc24042968"/>
      <w:bookmarkStart w:id="65" w:name="_Toc507254373"/>
      <w:bookmarkStart w:id="66" w:name="_Toc9973"/>
      <w:r>
        <w:rPr>
          <w:rFonts w:hint="eastAsia"/>
          <w:highlight w:val="none"/>
        </w:rPr>
        <w:t>培训目标及效果</w:t>
      </w:r>
      <w:bookmarkEnd w:id="61"/>
      <w:bookmarkEnd w:id="62"/>
      <w:bookmarkEnd w:id="63"/>
      <w:bookmarkEnd w:id="64"/>
      <w:bookmarkEnd w:id="65"/>
      <w:bookmarkEnd w:id="66"/>
    </w:p>
    <w:p>
      <w:pPr>
        <w:spacing w:before="120" w:after="120"/>
        <w:ind w:firstLine="480"/>
        <w:rPr>
          <w:rFonts w:ascii="宋体" w:hAnsi="宋体" w:cs="宋体"/>
          <w:szCs w:val="28"/>
          <w:highlight w:val="none"/>
        </w:rPr>
      </w:pPr>
      <w:r>
        <w:rPr>
          <w:rFonts w:ascii="宋体" w:hAnsi="宋体" w:cs="宋体"/>
          <w:szCs w:val="28"/>
          <w:highlight w:val="none"/>
        </w:rPr>
        <w:t>在培训工作完成之后，我们将达到如下效果：</w:t>
      </w:r>
    </w:p>
    <w:p>
      <w:pPr>
        <w:numPr>
          <w:ilvl w:val="0"/>
          <w:numId w:val="21"/>
        </w:numPr>
        <w:spacing w:before="156" w:beforeLines="50" w:after="156" w:afterLines="50"/>
        <w:ind w:left="420" w:firstLine="480" w:firstLineChars="0"/>
        <w:jc w:val="left"/>
        <w:rPr>
          <w:rFonts w:ascii="宋体" w:hAnsi="宋体" w:cs="宋体"/>
          <w:szCs w:val="28"/>
          <w:highlight w:val="none"/>
        </w:rPr>
      </w:pPr>
      <w:r>
        <w:rPr>
          <w:rFonts w:hint="eastAsia" w:ascii="宋体" w:hAnsi="宋体" w:cs="宋体"/>
          <w:szCs w:val="28"/>
          <w:highlight w:val="none"/>
        </w:rPr>
        <w:t>各相关</w:t>
      </w:r>
      <w:r>
        <w:rPr>
          <w:rFonts w:ascii="宋体" w:hAnsi="宋体" w:cs="宋体"/>
          <w:szCs w:val="28"/>
          <w:highlight w:val="none"/>
        </w:rPr>
        <w:t>部门领导及工作人员能够熟练的运用本次建设的各系统的功能，能够对各类业务进行方便的搜寻和处理。</w:t>
      </w:r>
    </w:p>
    <w:p>
      <w:pPr>
        <w:numPr>
          <w:ilvl w:val="0"/>
          <w:numId w:val="21"/>
        </w:numPr>
        <w:spacing w:before="156" w:beforeLines="50" w:after="156" w:afterLines="50"/>
        <w:ind w:left="420" w:firstLine="480" w:firstLineChars="0"/>
        <w:jc w:val="left"/>
        <w:rPr>
          <w:rFonts w:ascii="宋体" w:hAnsi="宋体" w:cs="宋体"/>
          <w:szCs w:val="28"/>
          <w:highlight w:val="none"/>
        </w:rPr>
      </w:pPr>
      <w:r>
        <w:rPr>
          <w:rFonts w:hint="eastAsia" w:ascii="宋体" w:hAnsi="宋体" w:cs="宋体"/>
          <w:szCs w:val="28"/>
          <w:highlight w:val="none"/>
        </w:rPr>
        <w:t>对业主的维护技术人员和操作人员进行系统的技术培训与操作指导，使其能够胜任本系统的全部运行、操作、设备和线路的维护、保养以及故障的分析和处理。</w:t>
      </w:r>
    </w:p>
    <w:p>
      <w:pPr>
        <w:pStyle w:val="4"/>
        <w:ind w:left="240"/>
        <w:rPr>
          <w:highlight w:val="none"/>
        </w:rPr>
      </w:pPr>
      <w:bookmarkStart w:id="67" w:name="_Toc507254374"/>
      <w:bookmarkStart w:id="68" w:name="_Toc462146134"/>
      <w:bookmarkStart w:id="69" w:name="_Toc470541942"/>
      <w:bookmarkStart w:id="70" w:name="_Toc24042969"/>
      <w:bookmarkStart w:id="71" w:name="_Toc10174"/>
      <w:bookmarkStart w:id="72" w:name="_Toc30623"/>
      <w:r>
        <w:rPr>
          <w:highlight w:val="none"/>
        </w:rPr>
        <w:t>培训方式</w:t>
      </w:r>
      <w:bookmarkEnd w:id="67"/>
      <w:bookmarkEnd w:id="68"/>
      <w:bookmarkEnd w:id="69"/>
      <w:bookmarkEnd w:id="70"/>
      <w:bookmarkEnd w:id="71"/>
      <w:bookmarkEnd w:id="72"/>
    </w:p>
    <w:p>
      <w:pPr>
        <w:spacing w:before="120" w:after="120"/>
        <w:ind w:firstLine="480"/>
        <w:rPr>
          <w:rFonts w:ascii="宋体" w:hAnsi="宋体" w:cs="宋体"/>
          <w:szCs w:val="28"/>
          <w:highlight w:val="none"/>
        </w:rPr>
      </w:pPr>
      <w:r>
        <w:rPr>
          <w:rFonts w:ascii="宋体" w:hAnsi="宋体" w:cs="宋体"/>
          <w:szCs w:val="28"/>
          <w:highlight w:val="none"/>
        </w:rPr>
        <w:t>系统的培训采用理论和实践相结合的方式。理论培训主要以授课方式进行，从专业技术理论的角度对系统进行深入浅出的讲解，提高学员的知识水平。实践操作培训主要以上机操作为主，锻炼学员的动手能力，提升学员对系统的使用和维护能力。</w:t>
      </w:r>
    </w:p>
    <w:p>
      <w:pPr>
        <w:pStyle w:val="4"/>
        <w:ind w:left="240"/>
        <w:rPr>
          <w:highlight w:val="none"/>
        </w:rPr>
      </w:pPr>
      <w:bookmarkStart w:id="73" w:name="_Toc26967"/>
      <w:bookmarkStart w:id="74" w:name="_Toc24042970"/>
      <w:bookmarkStart w:id="75" w:name="_Toc470541944"/>
      <w:bookmarkStart w:id="76" w:name="_Toc462146137"/>
      <w:bookmarkStart w:id="77" w:name="_Toc13854"/>
      <w:bookmarkStart w:id="78" w:name="_Toc507254376"/>
      <w:r>
        <w:rPr>
          <w:rFonts w:hint="eastAsia"/>
          <w:highlight w:val="none"/>
        </w:rPr>
        <w:t>培训内容</w:t>
      </w:r>
      <w:bookmarkEnd w:id="73"/>
      <w:bookmarkEnd w:id="74"/>
      <w:bookmarkEnd w:id="75"/>
      <w:bookmarkEnd w:id="76"/>
      <w:bookmarkEnd w:id="77"/>
      <w:bookmarkEnd w:id="78"/>
    </w:p>
    <w:p>
      <w:pPr>
        <w:spacing w:before="120" w:after="120"/>
        <w:ind w:firstLine="480"/>
        <w:rPr>
          <w:rFonts w:ascii="宋体" w:hAnsi="宋体" w:cs="宋体"/>
          <w:szCs w:val="28"/>
          <w:highlight w:val="none"/>
        </w:rPr>
      </w:pPr>
      <w:r>
        <w:rPr>
          <w:rFonts w:hint="eastAsia" w:ascii="宋体" w:hAnsi="宋体" w:cs="宋体"/>
          <w:szCs w:val="28"/>
          <w:highlight w:val="none"/>
        </w:rPr>
        <w:t>由</w:t>
      </w:r>
      <w:r>
        <w:rPr>
          <w:rFonts w:ascii="宋体" w:hAnsi="宋体" w:cs="宋体"/>
          <w:szCs w:val="28"/>
          <w:highlight w:val="none"/>
        </w:rPr>
        <w:t>建设单位预制定培训课程</w:t>
      </w:r>
      <w:r>
        <w:rPr>
          <w:rFonts w:hint="eastAsia" w:ascii="宋体" w:hAnsi="宋体" w:cs="宋体"/>
          <w:szCs w:val="28"/>
          <w:highlight w:val="none"/>
        </w:rPr>
        <w:t>，</w:t>
      </w:r>
      <w:r>
        <w:rPr>
          <w:rFonts w:ascii="宋体" w:hAnsi="宋体" w:cs="宋体"/>
          <w:szCs w:val="28"/>
          <w:highlight w:val="none"/>
        </w:rPr>
        <w:t>待培训大纲预先征得</w:t>
      </w:r>
      <w:r>
        <w:rPr>
          <w:rFonts w:hint="eastAsia" w:ascii="宋体" w:hAnsi="宋体" w:cs="宋体"/>
          <w:szCs w:val="28"/>
          <w:highlight w:val="none"/>
        </w:rPr>
        <w:t>用户</w:t>
      </w:r>
      <w:r>
        <w:rPr>
          <w:rFonts w:ascii="宋体" w:hAnsi="宋体" w:cs="宋体"/>
          <w:szCs w:val="28"/>
          <w:highlight w:val="none"/>
        </w:rPr>
        <w:t>同意</w:t>
      </w:r>
      <w:r>
        <w:rPr>
          <w:rFonts w:hint="eastAsia" w:ascii="宋体" w:hAnsi="宋体" w:cs="宋体"/>
          <w:szCs w:val="28"/>
          <w:highlight w:val="none"/>
        </w:rPr>
        <w:t>后组织</w:t>
      </w:r>
      <w:r>
        <w:rPr>
          <w:rFonts w:ascii="宋体" w:hAnsi="宋体" w:cs="宋体"/>
          <w:szCs w:val="28"/>
          <w:highlight w:val="none"/>
        </w:rPr>
        <w:t>培训</w:t>
      </w:r>
      <w:r>
        <w:rPr>
          <w:rFonts w:hint="eastAsia" w:ascii="宋体" w:hAnsi="宋体" w:cs="宋体"/>
          <w:szCs w:val="28"/>
          <w:highlight w:val="none"/>
        </w:rPr>
        <w:t>，</w:t>
      </w:r>
      <w:r>
        <w:rPr>
          <w:rFonts w:ascii="宋体" w:hAnsi="宋体" w:cs="宋体"/>
          <w:szCs w:val="28"/>
          <w:highlight w:val="none"/>
        </w:rPr>
        <w:t>暂定培训内容如下：</w:t>
      </w:r>
    </w:p>
    <w:p>
      <w:pPr>
        <w:pStyle w:val="43"/>
        <w:numPr>
          <w:ilvl w:val="0"/>
          <w:numId w:val="22"/>
        </w:numPr>
        <w:ind w:firstLineChars="0"/>
        <w:jc w:val="left"/>
        <w:rPr>
          <w:rFonts w:ascii="宋体" w:hAnsi="宋体" w:cs="宋体"/>
          <w:szCs w:val="28"/>
          <w:highlight w:val="none"/>
        </w:rPr>
      </w:pPr>
      <w:r>
        <w:rPr>
          <w:rFonts w:hint="eastAsia" w:ascii="宋体" w:hAnsi="宋体" w:cs="宋体"/>
          <w:szCs w:val="28"/>
          <w:highlight w:val="none"/>
        </w:rPr>
        <w:t>系统设备基本操作介绍；</w:t>
      </w:r>
    </w:p>
    <w:p>
      <w:pPr>
        <w:pStyle w:val="43"/>
        <w:numPr>
          <w:ilvl w:val="0"/>
          <w:numId w:val="22"/>
        </w:numPr>
        <w:ind w:firstLineChars="0"/>
        <w:jc w:val="left"/>
        <w:rPr>
          <w:rFonts w:ascii="宋体" w:hAnsi="宋体" w:cs="宋体"/>
          <w:szCs w:val="28"/>
          <w:highlight w:val="none"/>
        </w:rPr>
      </w:pPr>
      <w:r>
        <w:rPr>
          <w:rFonts w:hint="eastAsia" w:ascii="宋体" w:hAnsi="宋体" w:cs="宋体"/>
          <w:szCs w:val="28"/>
          <w:highlight w:val="none"/>
        </w:rPr>
        <w:t>系统功能介绍；</w:t>
      </w:r>
    </w:p>
    <w:p>
      <w:pPr>
        <w:pStyle w:val="43"/>
        <w:numPr>
          <w:ilvl w:val="0"/>
          <w:numId w:val="22"/>
        </w:numPr>
        <w:ind w:firstLineChars="0"/>
        <w:jc w:val="left"/>
        <w:rPr>
          <w:rFonts w:ascii="宋体" w:hAnsi="宋体" w:cs="宋体"/>
          <w:szCs w:val="28"/>
          <w:highlight w:val="none"/>
        </w:rPr>
      </w:pPr>
      <w:r>
        <w:rPr>
          <w:rFonts w:hint="eastAsia" w:ascii="宋体" w:hAnsi="宋体" w:cs="宋体"/>
          <w:szCs w:val="28"/>
          <w:highlight w:val="none"/>
        </w:rPr>
        <w:t>系统设备维护，包括各子系统及线路、网络等；</w:t>
      </w:r>
    </w:p>
    <w:p>
      <w:pPr>
        <w:pStyle w:val="43"/>
        <w:numPr>
          <w:ilvl w:val="0"/>
          <w:numId w:val="22"/>
        </w:numPr>
        <w:ind w:firstLineChars="0"/>
        <w:jc w:val="left"/>
        <w:rPr>
          <w:rFonts w:ascii="宋体" w:hAnsi="宋体" w:cs="宋体"/>
          <w:szCs w:val="28"/>
          <w:highlight w:val="none"/>
        </w:rPr>
      </w:pPr>
      <w:r>
        <w:rPr>
          <w:rFonts w:hint="eastAsia" w:ascii="宋体" w:hAnsi="宋体" w:cs="宋体"/>
          <w:szCs w:val="28"/>
          <w:highlight w:val="none"/>
        </w:rPr>
        <w:t>系统线路及设备布置介绍；</w:t>
      </w:r>
    </w:p>
    <w:p>
      <w:pPr>
        <w:pStyle w:val="43"/>
        <w:numPr>
          <w:ilvl w:val="0"/>
          <w:numId w:val="22"/>
        </w:numPr>
        <w:ind w:firstLineChars="0"/>
        <w:jc w:val="left"/>
        <w:rPr>
          <w:rFonts w:ascii="宋体" w:hAnsi="宋体" w:cs="宋体"/>
          <w:szCs w:val="28"/>
          <w:highlight w:val="none"/>
        </w:rPr>
      </w:pPr>
      <w:r>
        <w:rPr>
          <w:rFonts w:hint="eastAsia" w:ascii="宋体" w:hAnsi="宋体" w:cs="宋体"/>
          <w:szCs w:val="28"/>
          <w:highlight w:val="none"/>
        </w:rPr>
        <w:t>各种连接（线路）设备的维护；</w:t>
      </w:r>
    </w:p>
    <w:p>
      <w:pPr>
        <w:pStyle w:val="43"/>
        <w:numPr>
          <w:ilvl w:val="0"/>
          <w:numId w:val="22"/>
        </w:numPr>
        <w:ind w:firstLineChars="0"/>
        <w:jc w:val="left"/>
        <w:rPr>
          <w:rFonts w:ascii="宋体" w:hAnsi="宋体" w:cs="宋体"/>
          <w:szCs w:val="28"/>
          <w:highlight w:val="none"/>
        </w:rPr>
      </w:pPr>
      <w:r>
        <w:rPr>
          <w:rFonts w:hint="eastAsia" w:ascii="宋体" w:hAnsi="宋体" w:cs="宋体"/>
          <w:szCs w:val="28"/>
          <w:highlight w:val="none"/>
        </w:rPr>
        <w:t>典型故障原理与处理。</w:t>
      </w:r>
    </w:p>
    <w:p>
      <w:pPr>
        <w:pStyle w:val="3"/>
        <w:rPr>
          <w:highlight w:val="none"/>
        </w:rPr>
      </w:pPr>
      <w:bookmarkStart w:id="79" w:name="_Toc48513805"/>
      <w:bookmarkStart w:id="80" w:name="_Toc1436"/>
      <w:bookmarkStart w:id="81" w:name="_Toc2943"/>
      <w:bookmarkStart w:id="82" w:name="_Toc48513918"/>
      <w:r>
        <w:rPr>
          <w:rFonts w:hint="eastAsia"/>
          <w:highlight w:val="none"/>
        </w:rPr>
        <w:t>运行测试方案</w:t>
      </w:r>
      <w:bookmarkEnd w:id="79"/>
      <w:bookmarkEnd w:id="80"/>
      <w:bookmarkEnd w:id="81"/>
      <w:bookmarkEnd w:id="82"/>
    </w:p>
    <w:p>
      <w:pPr>
        <w:pStyle w:val="4"/>
        <w:ind w:left="240"/>
        <w:rPr>
          <w:highlight w:val="none"/>
        </w:rPr>
      </w:pPr>
      <w:bookmarkStart w:id="83" w:name="_Toc29089"/>
      <w:bookmarkStart w:id="84" w:name="_Toc24800"/>
      <w:r>
        <w:rPr>
          <w:rFonts w:hint="eastAsia"/>
          <w:highlight w:val="none"/>
        </w:rPr>
        <w:t>试运行要求</w:t>
      </w:r>
      <w:bookmarkEnd w:id="83"/>
      <w:bookmarkEnd w:id="84"/>
    </w:p>
    <w:p>
      <w:pPr>
        <w:pStyle w:val="53"/>
        <w:spacing w:before="156" w:after="156"/>
        <w:ind w:firstLine="480" w:firstLineChars="200"/>
        <w:rPr>
          <w:color w:val="auto"/>
          <w:spacing w:val="0"/>
          <w:highlight w:val="none"/>
        </w:rPr>
      </w:pPr>
      <w:r>
        <w:rPr>
          <w:rFonts w:hint="eastAsia"/>
          <w:color w:val="auto"/>
          <w:spacing w:val="0"/>
          <w:highlight w:val="none"/>
        </w:rPr>
        <w:t>系统的调试分为三个阶段，第一阶段即系统前端设备安装时的现场调试；第二阶段即中心设备安装完毕后的各子系统内调试；第三阶段即各子系统内调试完毕后，各子系统之间的联动调试。</w:t>
      </w:r>
    </w:p>
    <w:p>
      <w:pPr>
        <w:pStyle w:val="53"/>
        <w:spacing w:before="156" w:after="156"/>
        <w:ind w:firstLine="480" w:firstLineChars="200"/>
        <w:rPr>
          <w:color w:val="auto"/>
          <w:spacing w:val="0"/>
          <w:highlight w:val="none"/>
        </w:rPr>
      </w:pPr>
      <w:r>
        <w:rPr>
          <w:rFonts w:hint="eastAsia"/>
          <w:color w:val="auto"/>
          <w:spacing w:val="0"/>
          <w:highlight w:val="none"/>
        </w:rPr>
        <w:t>在各阶段的调试过程中，系统功能测试在完整，如模拟系统在断线、短线、停电等各种特殊情况下的运行是否符合设备及设计的要求，对于发现的问题或需改进方面要详细记录时间、地址、现象、所带来的安全隐患、处理的建议及计划等，并提交项目经理确认处理。</w:t>
      </w:r>
    </w:p>
    <w:p>
      <w:pPr>
        <w:pStyle w:val="53"/>
        <w:spacing w:before="156" w:after="156"/>
        <w:ind w:firstLine="480" w:firstLineChars="200"/>
        <w:rPr>
          <w:color w:val="auto"/>
          <w:spacing w:val="0"/>
          <w:highlight w:val="none"/>
        </w:rPr>
      </w:pPr>
      <w:r>
        <w:rPr>
          <w:rFonts w:hint="eastAsia"/>
          <w:color w:val="auto"/>
          <w:spacing w:val="0"/>
          <w:highlight w:val="none"/>
        </w:rPr>
        <w:t>各子系统之间的联动调试技术难度较大，技术支持工程师要在调试现场进行指导和监督。</w:t>
      </w:r>
    </w:p>
    <w:p>
      <w:pPr>
        <w:pStyle w:val="53"/>
        <w:spacing w:before="156" w:after="156"/>
        <w:ind w:firstLine="480" w:firstLineChars="200"/>
        <w:rPr>
          <w:color w:val="auto"/>
          <w:spacing w:val="0"/>
          <w:highlight w:val="none"/>
        </w:rPr>
      </w:pPr>
      <w:r>
        <w:rPr>
          <w:rFonts w:hint="eastAsia"/>
          <w:color w:val="auto"/>
          <w:spacing w:val="0"/>
          <w:highlight w:val="none"/>
        </w:rPr>
        <w:t>系统调试完毕，系统即进入试运行阶段，根据子系统特点及国家或行业规定，确定系统试运行时间，每天都应跟踪系统试运行情况并做好试运行记录，发现问题及时处理，对发现的问题要有记录、分析及处理方案的记录，问题的处理要及时、彻底，不留隐患，处理方案及处理结果由监理工程师进行确认。</w:t>
      </w:r>
    </w:p>
    <w:p>
      <w:pPr>
        <w:pStyle w:val="53"/>
        <w:spacing w:before="156" w:after="156"/>
        <w:ind w:firstLine="480" w:firstLineChars="200"/>
        <w:rPr>
          <w:color w:val="auto"/>
          <w:spacing w:val="0"/>
          <w:highlight w:val="none"/>
        </w:rPr>
      </w:pPr>
      <w:r>
        <w:rPr>
          <w:rFonts w:hint="eastAsia"/>
          <w:color w:val="auto"/>
          <w:spacing w:val="0"/>
          <w:highlight w:val="none"/>
        </w:rPr>
        <w:t>系统试运行阶段做好试运行记录，包括：</w:t>
      </w:r>
    </w:p>
    <w:p>
      <w:pPr>
        <w:pStyle w:val="53"/>
        <w:numPr>
          <w:ilvl w:val="0"/>
          <w:numId w:val="23"/>
        </w:numPr>
        <w:spacing w:before="156" w:after="156"/>
        <w:ind w:firstLine="480"/>
        <w:rPr>
          <w:color w:val="auto"/>
          <w:spacing w:val="0"/>
          <w:highlight w:val="none"/>
        </w:rPr>
      </w:pPr>
      <w:r>
        <w:rPr>
          <w:rFonts w:hint="eastAsia"/>
          <w:color w:val="auto"/>
          <w:spacing w:val="0"/>
          <w:highlight w:val="none"/>
        </w:rPr>
        <w:t>系统运行是否正常</w:t>
      </w:r>
    </w:p>
    <w:p>
      <w:pPr>
        <w:pStyle w:val="53"/>
        <w:numPr>
          <w:ilvl w:val="0"/>
          <w:numId w:val="23"/>
        </w:numPr>
        <w:spacing w:before="156" w:after="156"/>
        <w:ind w:firstLine="480"/>
        <w:rPr>
          <w:color w:val="auto"/>
          <w:spacing w:val="0"/>
          <w:highlight w:val="none"/>
        </w:rPr>
      </w:pPr>
      <w:r>
        <w:rPr>
          <w:rFonts w:hint="eastAsia"/>
          <w:color w:val="auto"/>
          <w:spacing w:val="0"/>
          <w:highlight w:val="none"/>
        </w:rPr>
        <w:t>系统功能是否符合设计要求</w:t>
      </w:r>
    </w:p>
    <w:p>
      <w:pPr>
        <w:pStyle w:val="53"/>
        <w:numPr>
          <w:ilvl w:val="0"/>
          <w:numId w:val="23"/>
        </w:numPr>
        <w:spacing w:before="156" w:after="156"/>
        <w:ind w:firstLine="480"/>
        <w:rPr>
          <w:color w:val="auto"/>
          <w:spacing w:val="0"/>
          <w:highlight w:val="none"/>
        </w:rPr>
      </w:pPr>
      <w:r>
        <w:rPr>
          <w:rFonts w:hint="eastAsia"/>
          <w:color w:val="auto"/>
          <w:spacing w:val="0"/>
          <w:highlight w:val="none"/>
        </w:rPr>
        <w:t>故障产生的次数，排除故障的时间</w:t>
      </w:r>
    </w:p>
    <w:p>
      <w:pPr>
        <w:pStyle w:val="53"/>
        <w:numPr>
          <w:ilvl w:val="0"/>
          <w:numId w:val="23"/>
        </w:numPr>
        <w:spacing w:before="156" w:after="156"/>
        <w:ind w:firstLine="480"/>
        <w:rPr>
          <w:color w:val="auto"/>
          <w:spacing w:val="0"/>
          <w:highlight w:val="none"/>
        </w:rPr>
      </w:pPr>
      <w:r>
        <w:rPr>
          <w:rFonts w:hint="eastAsia"/>
          <w:color w:val="auto"/>
          <w:spacing w:val="0"/>
          <w:highlight w:val="none"/>
        </w:rPr>
        <w:t>维修服务是否符合合同规定</w:t>
      </w:r>
    </w:p>
    <w:p>
      <w:pPr>
        <w:pStyle w:val="4"/>
        <w:ind w:left="240"/>
        <w:rPr>
          <w:highlight w:val="none"/>
        </w:rPr>
      </w:pPr>
      <w:bookmarkStart w:id="85" w:name="_Toc5400"/>
      <w:bookmarkStart w:id="86" w:name="_Toc29128"/>
      <w:r>
        <w:rPr>
          <w:rFonts w:hint="eastAsia"/>
          <w:highlight w:val="none"/>
        </w:rPr>
        <w:t>试运行步骤</w:t>
      </w:r>
      <w:bookmarkEnd w:id="85"/>
      <w:bookmarkEnd w:id="86"/>
    </w:p>
    <w:p>
      <w:pPr>
        <w:pStyle w:val="53"/>
        <w:spacing w:before="156" w:after="156"/>
        <w:ind w:firstLine="480" w:firstLineChars="200"/>
        <w:rPr>
          <w:color w:val="auto"/>
          <w:spacing w:val="0"/>
          <w:highlight w:val="none"/>
        </w:rPr>
      </w:pPr>
      <w:r>
        <w:rPr>
          <w:rFonts w:hint="eastAsia"/>
          <w:color w:val="auto"/>
          <w:spacing w:val="0"/>
          <w:highlight w:val="none"/>
        </w:rPr>
        <w:t>本项目</w:t>
      </w:r>
      <w:r>
        <w:rPr>
          <w:color w:val="auto"/>
          <w:spacing w:val="0"/>
          <w:highlight w:val="none"/>
        </w:rPr>
        <w:t>试运行时间为</w:t>
      </w:r>
      <w:r>
        <w:rPr>
          <w:rFonts w:hint="eastAsia"/>
          <w:color w:val="auto"/>
          <w:spacing w:val="0"/>
          <w:highlight w:val="none"/>
        </w:rPr>
        <w:t>至少为</w:t>
      </w:r>
      <w:r>
        <w:rPr>
          <w:color w:val="auto"/>
          <w:spacing w:val="0"/>
          <w:highlight w:val="none"/>
        </w:rPr>
        <w:t>7天。试运行遵循“从低到高，从小到大，从无到有”的原则。具体流程如下：</w:t>
      </w:r>
    </w:p>
    <w:p>
      <w:pPr>
        <w:spacing w:before="120" w:after="120"/>
        <w:ind w:firstLine="482"/>
        <w:rPr>
          <w:rFonts w:ascii="宋体" w:hAnsi="宋体" w:cs="宋体"/>
          <w:b/>
          <w:bCs/>
          <w:highlight w:val="none"/>
        </w:rPr>
      </w:pPr>
      <w:r>
        <w:rPr>
          <w:rFonts w:ascii="宋体" w:hAnsi="宋体" w:cs="宋体"/>
          <w:b/>
          <w:bCs/>
          <w:highlight w:val="none"/>
        </w:rPr>
        <w:t>1）单点试运行</w:t>
      </w:r>
    </w:p>
    <w:p>
      <w:pPr>
        <w:pStyle w:val="53"/>
        <w:spacing w:before="156" w:after="156"/>
        <w:ind w:firstLine="480" w:firstLineChars="200"/>
        <w:rPr>
          <w:color w:val="auto"/>
          <w:spacing w:val="0"/>
          <w:highlight w:val="none"/>
        </w:rPr>
      </w:pPr>
      <w:r>
        <w:rPr>
          <w:color w:val="auto"/>
          <w:spacing w:val="0"/>
          <w:highlight w:val="none"/>
        </w:rPr>
        <w:t>对前端每个监控点设备进行单点测试，包括前端摄像机的图像实时还原度、色彩饱和度，摄像机的安装牢靠度，摄像机的防雷接地，摄像机的监控角度调校等。</w:t>
      </w:r>
    </w:p>
    <w:p>
      <w:pPr>
        <w:pStyle w:val="53"/>
        <w:spacing w:before="156" w:after="156"/>
        <w:ind w:firstLine="480" w:firstLineChars="200"/>
        <w:rPr>
          <w:color w:val="auto"/>
          <w:spacing w:val="0"/>
          <w:highlight w:val="none"/>
        </w:rPr>
      </w:pPr>
      <w:r>
        <w:rPr>
          <w:color w:val="auto"/>
          <w:spacing w:val="0"/>
          <w:highlight w:val="none"/>
        </w:rPr>
        <w:t>对后台设备进行功能性测试，包括设备的安装及接地，设备安装软件的正常 使用，设备通讯端口的正确配置等。</w:t>
      </w:r>
    </w:p>
    <w:p>
      <w:pPr>
        <w:pStyle w:val="53"/>
        <w:spacing w:before="156" w:after="156"/>
        <w:ind w:firstLine="480" w:firstLineChars="200"/>
        <w:rPr>
          <w:color w:val="auto"/>
          <w:spacing w:val="0"/>
          <w:highlight w:val="none"/>
        </w:rPr>
      </w:pPr>
      <w:r>
        <w:rPr>
          <w:color w:val="auto"/>
          <w:spacing w:val="0"/>
          <w:highlight w:val="none"/>
        </w:rPr>
        <w:t>对系统存储设备的功能性测试，包括设备安装及接地，存储硬盘的安装格式化，设备的参数配置，数据的写入读出等。</w:t>
      </w:r>
    </w:p>
    <w:p>
      <w:pPr>
        <w:pStyle w:val="53"/>
        <w:spacing w:before="156" w:after="156"/>
        <w:ind w:firstLine="480" w:firstLineChars="200"/>
        <w:rPr>
          <w:color w:val="auto"/>
          <w:spacing w:val="0"/>
          <w:highlight w:val="none"/>
        </w:rPr>
      </w:pPr>
      <w:r>
        <w:rPr>
          <w:color w:val="auto"/>
          <w:spacing w:val="0"/>
          <w:highlight w:val="none"/>
        </w:rPr>
        <w:t>对系统传输网络进行抽样测试，包括网络交换设备的端口配置，设备的接入 带宽，光纤的衰减值等。</w:t>
      </w:r>
    </w:p>
    <w:p>
      <w:pPr>
        <w:spacing w:before="120" w:after="120"/>
        <w:ind w:firstLine="482"/>
        <w:rPr>
          <w:rFonts w:ascii="宋体" w:hAnsi="宋体" w:cs="宋体"/>
          <w:b/>
          <w:bCs/>
          <w:highlight w:val="none"/>
        </w:rPr>
      </w:pPr>
      <w:r>
        <w:rPr>
          <w:rFonts w:ascii="宋体" w:hAnsi="宋体" w:cs="宋体"/>
          <w:b/>
          <w:bCs/>
          <w:highlight w:val="none"/>
        </w:rPr>
        <w:t xml:space="preserve">2）系统试运行 </w:t>
      </w:r>
    </w:p>
    <w:p>
      <w:pPr>
        <w:pStyle w:val="53"/>
        <w:spacing w:before="156" w:after="156"/>
        <w:ind w:firstLine="480" w:firstLineChars="200"/>
        <w:rPr>
          <w:color w:val="auto"/>
          <w:spacing w:val="0"/>
          <w:highlight w:val="none"/>
        </w:rPr>
      </w:pPr>
      <w:r>
        <w:rPr>
          <w:color w:val="auto"/>
          <w:spacing w:val="0"/>
          <w:highlight w:val="none"/>
        </w:rPr>
        <w:t>将一路前端视频信号逐一添加进存储管理设备，检查连接情况，码流速率，图像质量，检查录像资料是否完整，检查视频检索回放是否正常。</w:t>
      </w:r>
    </w:p>
    <w:p>
      <w:pPr>
        <w:pStyle w:val="53"/>
        <w:spacing w:before="156" w:after="156"/>
        <w:ind w:firstLine="480" w:firstLineChars="200"/>
        <w:rPr>
          <w:color w:val="auto"/>
          <w:spacing w:val="0"/>
          <w:highlight w:val="none"/>
        </w:rPr>
      </w:pPr>
      <w:r>
        <w:rPr>
          <w:color w:val="auto"/>
          <w:spacing w:val="0"/>
          <w:highlight w:val="none"/>
        </w:rPr>
        <w:t>通视过频显示终端，将前端设备、后端设备逐一添加，检查设备连接情况，检查各设备工作情况是否正常，是否存在兼容性问题。检查软件功能模块是否工作正常。</w:t>
      </w:r>
    </w:p>
    <w:p>
      <w:pPr>
        <w:spacing w:before="120" w:after="120"/>
        <w:ind w:firstLine="482"/>
        <w:rPr>
          <w:rFonts w:ascii="宋体" w:hAnsi="宋体" w:cs="宋体"/>
          <w:b/>
          <w:bCs/>
          <w:highlight w:val="none"/>
        </w:rPr>
      </w:pPr>
      <w:r>
        <w:rPr>
          <w:rFonts w:hint="eastAsia" w:ascii="宋体" w:hAnsi="宋体" w:cs="宋体"/>
          <w:b/>
          <w:bCs/>
          <w:highlight w:val="none"/>
        </w:rPr>
        <w:t>3</w:t>
      </w:r>
      <w:r>
        <w:rPr>
          <w:rFonts w:ascii="宋体" w:hAnsi="宋体" w:cs="宋体"/>
          <w:b/>
          <w:bCs/>
          <w:highlight w:val="none"/>
        </w:rPr>
        <w:t xml:space="preserve">）联动试运行 </w:t>
      </w:r>
    </w:p>
    <w:p>
      <w:pPr>
        <w:pStyle w:val="53"/>
        <w:spacing w:before="156" w:after="156"/>
        <w:ind w:firstLine="480" w:firstLineChars="200"/>
        <w:rPr>
          <w:color w:val="auto"/>
          <w:spacing w:val="0"/>
          <w:highlight w:val="none"/>
        </w:rPr>
      </w:pPr>
      <w:r>
        <w:rPr>
          <w:color w:val="auto"/>
          <w:spacing w:val="0"/>
          <w:highlight w:val="none"/>
        </w:rPr>
        <w:t>在空负荷或小负荷情况下，检测系统的整体运行性能，包括设备的连接情况，前端视频的实时图像质量、存储设备的存储性能、录像的回放质量、网络交换设备的转发吞吐能力等。</w:t>
      </w:r>
    </w:p>
    <w:p>
      <w:pPr>
        <w:pStyle w:val="53"/>
        <w:spacing w:before="156" w:after="156"/>
        <w:ind w:firstLine="480" w:firstLineChars="200"/>
        <w:rPr>
          <w:color w:val="auto"/>
          <w:spacing w:val="0"/>
          <w:highlight w:val="none"/>
        </w:rPr>
      </w:pPr>
      <w:r>
        <w:rPr>
          <w:color w:val="auto"/>
          <w:spacing w:val="0"/>
          <w:highlight w:val="none"/>
        </w:rPr>
        <w:t>在逐渐加大负荷至满负荷的情况下，检测系统的整体运行性能，包括设备的连接情况（是否存在设备掉线）、前端视频的实时图像质量（是否存在掉线、卡 顿、码流速率等）、网络交换设备的转发吞吐能力。</w:t>
      </w:r>
    </w:p>
    <w:p>
      <w:pPr>
        <w:pStyle w:val="3"/>
        <w:rPr>
          <w:highlight w:val="none"/>
        </w:rPr>
      </w:pPr>
      <w:bookmarkStart w:id="87" w:name="_Toc5930"/>
      <w:bookmarkStart w:id="88" w:name="_Toc48513919"/>
      <w:bookmarkStart w:id="89" w:name="_Toc71212755"/>
      <w:bookmarkStart w:id="90" w:name="_Toc48513806"/>
      <w:r>
        <w:rPr>
          <w:rFonts w:hint="eastAsia"/>
          <w:highlight w:val="none"/>
        </w:rPr>
        <w:t>系统维护方案</w:t>
      </w:r>
      <w:bookmarkEnd w:id="87"/>
      <w:bookmarkEnd w:id="88"/>
      <w:bookmarkEnd w:id="89"/>
      <w:bookmarkEnd w:id="90"/>
    </w:p>
    <w:p>
      <w:pPr>
        <w:pStyle w:val="4"/>
        <w:ind w:left="240"/>
        <w:rPr>
          <w:highlight w:val="none"/>
        </w:rPr>
      </w:pPr>
      <w:bookmarkStart w:id="91" w:name="_Toc470541947"/>
      <w:bookmarkStart w:id="92" w:name="_Toc507254379"/>
      <w:bookmarkStart w:id="93" w:name="_Toc71212756"/>
      <w:bookmarkStart w:id="94" w:name="_Toc24042973"/>
      <w:bookmarkStart w:id="95" w:name="_Toc7720"/>
      <w:r>
        <w:rPr>
          <w:rFonts w:hint="eastAsia"/>
          <w:highlight w:val="none"/>
        </w:rPr>
        <w:t>运维</w:t>
      </w:r>
      <w:r>
        <w:rPr>
          <w:highlight w:val="none"/>
        </w:rPr>
        <w:t>服务时间</w:t>
      </w:r>
      <w:bookmarkEnd w:id="91"/>
      <w:bookmarkEnd w:id="92"/>
      <w:bookmarkEnd w:id="93"/>
      <w:bookmarkEnd w:id="94"/>
      <w:bookmarkEnd w:id="95"/>
    </w:p>
    <w:p>
      <w:pPr>
        <w:spacing w:before="120" w:after="120"/>
        <w:ind w:firstLine="480"/>
        <w:rPr>
          <w:rFonts w:ascii="宋体" w:hAnsi="宋体" w:cs="宋体"/>
          <w:szCs w:val="28"/>
          <w:highlight w:val="none"/>
        </w:rPr>
      </w:pPr>
      <w:r>
        <w:rPr>
          <w:rFonts w:ascii="宋体" w:hAnsi="宋体" w:cs="宋体"/>
          <w:szCs w:val="28"/>
          <w:highlight w:val="none"/>
        </w:rPr>
        <w:t>本项目免费质保期时间自验收合格签字之日起计算。提供</w:t>
      </w:r>
      <w:r>
        <w:rPr>
          <w:rFonts w:hint="eastAsia" w:ascii="宋体" w:hAnsi="宋体" w:cs="宋体"/>
          <w:b/>
          <w:szCs w:val="28"/>
          <w:highlight w:val="none"/>
          <w:u w:val="single"/>
        </w:rPr>
        <w:t>一</w:t>
      </w:r>
      <w:r>
        <w:rPr>
          <w:rFonts w:ascii="宋体" w:hAnsi="宋体" w:cs="宋体"/>
          <w:b/>
          <w:szCs w:val="28"/>
          <w:highlight w:val="none"/>
          <w:u w:val="single"/>
        </w:rPr>
        <w:t>年</w:t>
      </w:r>
      <w:r>
        <w:rPr>
          <w:rFonts w:ascii="宋体" w:hAnsi="宋体" w:cs="宋体"/>
          <w:szCs w:val="28"/>
          <w:highlight w:val="none"/>
        </w:rPr>
        <w:t>的保修服务</w:t>
      </w:r>
      <w:r>
        <w:rPr>
          <w:rFonts w:hint="eastAsia" w:ascii="宋体" w:hAnsi="宋体" w:cs="宋体"/>
          <w:szCs w:val="28"/>
          <w:highlight w:val="none"/>
        </w:rPr>
        <w:t>。</w:t>
      </w:r>
    </w:p>
    <w:p>
      <w:pPr>
        <w:pStyle w:val="4"/>
        <w:ind w:left="240" w:leftChars="100"/>
        <w:rPr>
          <w:highlight w:val="none"/>
        </w:rPr>
      </w:pPr>
      <w:bookmarkStart w:id="96" w:name="_Toc24042974"/>
      <w:bookmarkStart w:id="97" w:name="_Toc71212757"/>
      <w:bookmarkStart w:id="98" w:name="_Toc470541948"/>
      <w:bookmarkStart w:id="99" w:name="_Toc507254380"/>
      <w:bookmarkStart w:id="100" w:name="_Toc25968"/>
      <w:r>
        <w:rPr>
          <w:rFonts w:hint="eastAsia"/>
          <w:highlight w:val="none"/>
        </w:rPr>
        <w:t>运维</w:t>
      </w:r>
      <w:r>
        <w:rPr>
          <w:highlight w:val="none"/>
        </w:rPr>
        <w:t>服务</w:t>
      </w:r>
      <w:r>
        <w:rPr>
          <w:rFonts w:hint="eastAsia"/>
          <w:highlight w:val="none"/>
        </w:rPr>
        <w:t>范围</w:t>
      </w:r>
      <w:bookmarkEnd w:id="96"/>
      <w:bookmarkEnd w:id="97"/>
      <w:bookmarkEnd w:id="98"/>
      <w:bookmarkEnd w:id="99"/>
      <w:bookmarkEnd w:id="100"/>
    </w:p>
    <w:p>
      <w:pPr>
        <w:spacing w:before="120" w:after="120"/>
        <w:ind w:firstLine="480"/>
        <w:rPr>
          <w:rFonts w:ascii="宋体" w:hAnsi="宋体" w:cs="宋体"/>
          <w:szCs w:val="28"/>
          <w:highlight w:val="none"/>
        </w:rPr>
      </w:pPr>
      <w:r>
        <w:rPr>
          <w:rFonts w:hint="eastAsia" w:ascii="宋体" w:hAnsi="宋体" w:cs="宋体"/>
          <w:szCs w:val="28"/>
          <w:highlight w:val="none"/>
        </w:rPr>
        <w:t>不超过项目建设已开发的应用软件和提供的硬件设备的范围。维护内容只对原建设项目签订的合同内涉及的软、硬件有效。非合同范围内的设备，维护商协助建设单位完成部分检查和报障工作，但不承担其风险及责任。</w:t>
      </w:r>
    </w:p>
    <w:p>
      <w:pPr>
        <w:pStyle w:val="4"/>
        <w:ind w:left="240" w:leftChars="100"/>
        <w:rPr>
          <w:highlight w:val="none"/>
        </w:rPr>
      </w:pPr>
      <w:bookmarkStart w:id="101" w:name="_Toc30145"/>
      <w:bookmarkStart w:id="102" w:name="_Toc24042975"/>
      <w:bookmarkStart w:id="103" w:name="_Toc507254381"/>
      <w:bookmarkStart w:id="104" w:name="_Toc470541949"/>
      <w:bookmarkStart w:id="105" w:name="_Toc71212758"/>
      <w:r>
        <w:rPr>
          <w:rFonts w:hint="eastAsia"/>
          <w:highlight w:val="none"/>
        </w:rPr>
        <w:t>运维内容和</w:t>
      </w:r>
      <w:r>
        <w:rPr>
          <w:highlight w:val="none"/>
        </w:rPr>
        <w:t>方式</w:t>
      </w:r>
      <w:bookmarkEnd w:id="101"/>
      <w:bookmarkEnd w:id="102"/>
      <w:bookmarkEnd w:id="103"/>
      <w:bookmarkEnd w:id="104"/>
      <w:bookmarkEnd w:id="105"/>
    </w:p>
    <w:p>
      <w:pPr>
        <w:pStyle w:val="43"/>
        <w:numPr>
          <w:ilvl w:val="0"/>
          <w:numId w:val="24"/>
        </w:numPr>
        <w:ind w:firstLineChars="0"/>
        <w:jc w:val="left"/>
        <w:rPr>
          <w:rFonts w:ascii="宋体" w:hAnsi="宋体" w:cs="宋体"/>
          <w:szCs w:val="28"/>
          <w:highlight w:val="none"/>
        </w:rPr>
      </w:pPr>
      <w:r>
        <w:rPr>
          <w:rFonts w:hint="eastAsia" w:ascii="宋体" w:hAnsi="宋体" w:cs="宋体"/>
          <w:szCs w:val="28"/>
          <w:highlight w:val="none"/>
        </w:rPr>
        <w:t>常规</w:t>
      </w:r>
      <w:r>
        <w:rPr>
          <w:rFonts w:ascii="宋体" w:hAnsi="宋体" w:cs="宋体"/>
          <w:szCs w:val="28"/>
          <w:highlight w:val="none"/>
        </w:rPr>
        <w:t>功能运维</w:t>
      </w:r>
      <w:r>
        <w:rPr>
          <w:rFonts w:hint="eastAsia" w:ascii="宋体" w:hAnsi="宋体" w:cs="宋体"/>
          <w:szCs w:val="28"/>
          <w:highlight w:val="none"/>
        </w:rPr>
        <w:t>：</w:t>
      </w:r>
      <w:r>
        <w:rPr>
          <w:rFonts w:ascii="宋体" w:hAnsi="宋体" w:cs="宋体"/>
          <w:szCs w:val="28"/>
          <w:highlight w:val="none"/>
        </w:rPr>
        <w:t>提供包括系统维护、功能完善、性能提升、故障检测等服务，保证系统正常运行；</w:t>
      </w:r>
    </w:p>
    <w:p>
      <w:pPr>
        <w:pStyle w:val="43"/>
        <w:numPr>
          <w:ilvl w:val="0"/>
          <w:numId w:val="24"/>
        </w:numPr>
        <w:ind w:firstLineChars="0"/>
        <w:jc w:val="left"/>
        <w:rPr>
          <w:rFonts w:ascii="宋体" w:hAnsi="宋体" w:cs="宋体"/>
          <w:szCs w:val="28"/>
          <w:highlight w:val="none"/>
        </w:rPr>
      </w:pPr>
      <w:r>
        <w:rPr>
          <w:rFonts w:ascii="宋体" w:hAnsi="宋体" w:cs="宋体"/>
          <w:szCs w:val="28"/>
          <w:highlight w:val="none"/>
        </w:rPr>
        <w:t>提供</w:t>
      </w:r>
      <w:r>
        <w:rPr>
          <w:rFonts w:hint="eastAsia" w:ascii="宋体" w:hAnsi="宋体" w:cs="宋体"/>
          <w:szCs w:val="28"/>
          <w:highlight w:val="none"/>
        </w:rPr>
        <w:t>驻场</w:t>
      </w:r>
      <w:r>
        <w:rPr>
          <w:rFonts w:ascii="宋体" w:hAnsi="宋体" w:cs="宋体"/>
          <w:szCs w:val="28"/>
          <w:highlight w:val="none"/>
        </w:rPr>
        <w:t>服务为主，远程维护为辅的服务方式；</w:t>
      </w:r>
    </w:p>
    <w:p>
      <w:pPr>
        <w:pStyle w:val="43"/>
        <w:numPr>
          <w:ilvl w:val="0"/>
          <w:numId w:val="24"/>
        </w:numPr>
        <w:ind w:firstLineChars="0"/>
        <w:jc w:val="left"/>
        <w:rPr>
          <w:rFonts w:ascii="宋体" w:hAnsi="宋体" w:cs="宋体"/>
          <w:szCs w:val="28"/>
          <w:highlight w:val="none"/>
        </w:rPr>
      </w:pPr>
      <w:r>
        <w:rPr>
          <w:rFonts w:ascii="宋体" w:hAnsi="宋体" w:cs="宋体"/>
          <w:szCs w:val="28"/>
          <w:highlight w:val="none"/>
        </w:rPr>
        <w:t>提供日常技术维护，对系统进行3个月一次的例行巡检、维护工作；</w:t>
      </w:r>
    </w:p>
    <w:p>
      <w:pPr>
        <w:pStyle w:val="43"/>
        <w:numPr>
          <w:ilvl w:val="0"/>
          <w:numId w:val="24"/>
        </w:numPr>
        <w:ind w:firstLineChars="0"/>
        <w:jc w:val="left"/>
        <w:rPr>
          <w:rFonts w:ascii="宋体" w:hAnsi="宋体" w:cs="宋体"/>
          <w:szCs w:val="28"/>
          <w:highlight w:val="none"/>
        </w:rPr>
      </w:pPr>
      <w:r>
        <w:rPr>
          <w:rFonts w:ascii="宋体" w:hAnsi="宋体" w:cs="宋体"/>
          <w:szCs w:val="28"/>
          <w:highlight w:val="none"/>
        </w:rPr>
        <w:t>提供适应性维护，包括对在应用过程中发现的故障、缺陷进行修复，以及业主方提出的适应性专项维护，例如部署调整、系统迁移等；</w:t>
      </w:r>
    </w:p>
    <w:p>
      <w:pPr>
        <w:pStyle w:val="43"/>
        <w:numPr>
          <w:ilvl w:val="0"/>
          <w:numId w:val="24"/>
        </w:numPr>
        <w:ind w:firstLineChars="0"/>
        <w:jc w:val="left"/>
        <w:rPr>
          <w:rFonts w:ascii="宋体" w:hAnsi="宋体" w:cs="宋体"/>
          <w:szCs w:val="28"/>
          <w:highlight w:val="none"/>
        </w:rPr>
      </w:pPr>
      <w:r>
        <w:rPr>
          <w:rFonts w:ascii="宋体" w:hAnsi="宋体" w:cs="宋体"/>
          <w:szCs w:val="28"/>
          <w:highlight w:val="none"/>
        </w:rPr>
        <w:t>全天候24小时服务响应，接到用户的维修维护请求后即时响应，对于重大问题，即时组织技术小组2小时内到现场处理故障，并及时</w:t>
      </w:r>
      <w:r>
        <w:rPr>
          <w:rFonts w:hint="eastAsia" w:ascii="宋体" w:hAnsi="宋体" w:cs="宋体"/>
          <w:szCs w:val="28"/>
          <w:highlight w:val="none"/>
        </w:rPr>
        <w:t>做出</w:t>
      </w:r>
      <w:r>
        <w:rPr>
          <w:rFonts w:ascii="宋体" w:hAnsi="宋体" w:cs="宋体"/>
          <w:szCs w:val="28"/>
          <w:highlight w:val="none"/>
        </w:rPr>
        <w:t>故障原因报告并提出有效措施加以解决；</w:t>
      </w:r>
    </w:p>
    <w:p>
      <w:pPr>
        <w:pStyle w:val="4"/>
        <w:ind w:left="240" w:leftChars="100"/>
        <w:rPr>
          <w:highlight w:val="none"/>
        </w:rPr>
      </w:pPr>
      <w:bookmarkStart w:id="106" w:name="_Toc71212759"/>
      <w:bookmarkStart w:id="107" w:name="_Toc470541951"/>
      <w:bookmarkStart w:id="108" w:name="_Toc507254383"/>
      <w:bookmarkStart w:id="109" w:name="_Toc24042976"/>
      <w:bookmarkStart w:id="110" w:name="_Toc24961"/>
      <w:r>
        <w:rPr>
          <w:rFonts w:hint="eastAsia"/>
          <w:highlight w:val="none"/>
        </w:rPr>
        <w:t>响应时间</w:t>
      </w:r>
      <w:bookmarkEnd w:id="106"/>
      <w:bookmarkEnd w:id="107"/>
      <w:bookmarkEnd w:id="108"/>
      <w:bookmarkEnd w:id="109"/>
      <w:bookmarkEnd w:id="110"/>
    </w:p>
    <w:p>
      <w:pPr>
        <w:spacing w:before="120" w:after="120"/>
        <w:ind w:firstLine="480"/>
        <w:rPr>
          <w:rFonts w:ascii="宋体" w:hAnsi="宋体" w:cs="宋体"/>
          <w:highlight w:val="none"/>
        </w:rPr>
      </w:pPr>
      <w:r>
        <w:rPr>
          <w:rFonts w:hint="eastAsia" w:ascii="宋体" w:hAnsi="宋体" w:cs="宋体"/>
          <w:highlight w:val="none"/>
        </w:rPr>
        <w:t>质保期内，承建单位对使用人提出的质量问题和维修要求，在接到用户通知后</w:t>
      </w:r>
      <w:r>
        <w:rPr>
          <w:rFonts w:ascii="宋体" w:hAnsi="宋体" w:cs="宋体"/>
          <w:highlight w:val="none"/>
        </w:rPr>
        <w:t>1</w:t>
      </w:r>
      <w:r>
        <w:rPr>
          <w:rFonts w:hint="eastAsia" w:ascii="宋体" w:hAnsi="宋体" w:cs="宋体"/>
          <w:highlight w:val="none"/>
        </w:rPr>
        <w:t>小时内作出响应，并于</w:t>
      </w:r>
      <w:r>
        <w:rPr>
          <w:rFonts w:ascii="宋体" w:hAnsi="宋体" w:cs="宋体"/>
          <w:highlight w:val="none"/>
        </w:rPr>
        <w:t>8</w:t>
      </w:r>
      <w:r>
        <w:rPr>
          <w:rFonts w:hint="eastAsia" w:ascii="宋体" w:hAnsi="宋体" w:cs="宋体"/>
          <w:highlight w:val="none"/>
        </w:rPr>
        <w:t>个小时内到达现场并进行处理，</w:t>
      </w:r>
      <w:r>
        <w:rPr>
          <w:rFonts w:ascii="宋体" w:hAnsi="宋体" w:cs="宋体"/>
          <w:highlight w:val="none"/>
        </w:rPr>
        <w:t>24小时内排除故障</w:t>
      </w:r>
      <w:r>
        <w:rPr>
          <w:rFonts w:hint="eastAsia" w:ascii="宋体" w:hAnsi="宋体" w:cs="宋体"/>
          <w:highlight w:val="none"/>
        </w:rPr>
        <w:t>，更换有缺陷的货物或部件、排除故障。</w:t>
      </w:r>
    </w:p>
    <w:p>
      <w:pPr>
        <w:pStyle w:val="4"/>
        <w:ind w:left="240" w:leftChars="100"/>
        <w:rPr>
          <w:highlight w:val="none"/>
        </w:rPr>
      </w:pPr>
      <w:bookmarkStart w:id="111" w:name="_Toc71212760"/>
      <w:bookmarkStart w:id="112" w:name="_Toc24042977"/>
      <w:bookmarkStart w:id="113" w:name="_Toc507254384"/>
      <w:bookmarkStart w:id="114" w:name="_Toc470541952"/>
      <w:bookmarkStart w:id="115" w:name="_Toc6810"/>
      <w:r>
        <w:rPr>
          <w:rFonts w:hint="eastAsia"/>
          <w:highlight w:val="none"/>
        </w:rPr>
        <w:t>运维的保障机制</w:t>
      </w:r>
      <w:bookmarkEnd w:id="111"/>
      <w:bookmarkEnd w:id="112"/>
      <w:bookmarkEnd w:id="113"/>
      <w:bookmarkEnd w:id="114"/>
      <w:bookmarkEnd w:id="115"/>
    </w:p>
    <w:p>
      <w:pPr>
        <w:spacing w:before="120" w:after="120"/>
        <w:ind w:firstLine="480"/>
        <w:rPr>
          <w:rFonts w:ascii="宋体" w:hAnsi="宋体" w:cs="宋体"/>
          <w:highlight w:val="none"/>
        </w:rPr>
      </w:pPr>
      <w:r>
        <w:rPr>
          <w:rFonts w:hint="eastAsia" w:ascii="宋体" w:hAnsi="宋体" w:cs="宋体"/>
          <w:highlight w:val="none"/>
        </w:rPr>
        <w:t>为保证系统的正常运行，清除事故隐患，提高系统运行效率，树立良好的服务形象，保证维护效果，必须遵守以下维护制度：</w:t>
      </w:r>
      <w:bookmarkStart w:id="116" w:name="_Toc212889297"/>
      <w:bookmarkStart w:id="117" w:name="_Toc280018632"/>
      <w:bookmarkStart w:id="118" w:name="_Toc527913547"/>
      <w:bookmarkStart w:id="119" w:name="_Toc311079866"/>
      <w:bookmarkStart w:id="120" w:name="_Toc527913168"/>
      <w:bookmarkStart w:id="121" w:name="_Toc527912942"/>
      <w:bookmarkStart w:id="122" w:name="_Toc527913283"/>
      <w:bookmarkStart w:id="123" w:name="_Toc104528843"/>
      <w:bookmarkStart w:id="124" w:name="_Toc116791930"/>
      <w:bookmarkStart w:id="125" w:name="_Toc527957539"/>
      <w:bookmarkStart w:id="126" w:name="_Toc311751561"/>
    </w:p>
    <w:bookmarkEnd w:id="116"/>
    <w:bookmarkEnd w:id="117"/>
    <w:bookmarkEnd w:id="118"/>
    <w:bookmarkEnd w:id="119"/>
    <w:bookmarkEnd w:id="120"/>
    <w:bookmarkEnd w:id="121"/>
    <w:bookmarkEnd w:id="122"/>
    <w:bookmarkEnd w:id="123"/>
    <w:bookmarkEnd w:id="124"/>
    <w:bookmarkEnd w:id="125"/>
    <w:bookmarkEnd w:id="126"/>
    <w:p>
      <w:pPr>
        <w:pStyle w:val="43"/>
        <w:numPr>
          <w:ilvl w:val="0"/>
          <w:numId w:val="25"/>
        </w:numPr>
        <w:spacing w:before="156" w:beforeLines="50" w:after="156" w:afterLines="50"/>
        <w:ind w:left="900" w:firstLineChars="0"/>
        <w:jc w:val="left"/>
        <w:rPr>
          <w:rFonts w:ascii="宋体" w:hAnsi="宋体" w:cs="宋体"/>
          <w:b/>
          <w:highlight w:val="none"/>
        </w:rPr>
      </w:pPr>
      <w:bookmarkStart w:id="127" w:name="_Toc401832940"/>
      <w:bookmarkStart w:id="128" w:name="_Toc212889298"/>
      <w:bookmarkStart w:id="129" w:name="_Toc280018633"/>
      <w:bookmarkStart w:id="130" w:name="_Toc527913169"/>
      <w:bookmarkStart w:id="131" w:name="_Toc104528844"/>
      <w:bookmarkStart w:id="132" w:name="_Toc527913548"/>
      <w:bookmarkStart w:id="133" w:name="_Toc527913284"/>
      <w:bookmarkStart w:id="134" w:name="_Toc311751562"/>
      <w:bookmarkStart w:id="135" w:name="_Toc527912943"/>
      <w:bookmarkStart w:id="136" w:name="_Toc527957540"/>
      <w:bookmarkStart w:id="137" w:name="_Toc311079867"/>
      <w:bookmarkStart w:id="138" w:name="_Toc116791931"/>
      <w:r>
        <w:rPr>
          <w:rFonts w:hint="eastAsia" w:ascii="宋体" w:hAnsi="宋体" w:cs="宋体"/>
          <w:b/>
          <w:highlight w:val="none"/>
        </w:rPr>
        <w:t>服务人员职责</w:t>
      </w:r>
      <w:bookmarkEnd w:id="127"/>
      <w:bookmarkEnd w:id="128"/>
      <w:bookmarkEnd w:id="129"/>
      <w:bookmarkEnd w:id="130"/>
      <w:bookmarkEnd w:id="131"/>
      <w:bookmarkEnd w:id="132"/>
      <w:bookmarkEnd w:id="133"/>
      <w:bookmarkEnd w:id="134"/>
      <w:bookmarkEnd w:id="135"/>
      <w:bookmarkEnd w:id="136"/>
      <w:bookmarkEnd w:id="137"/>
      <w:bookmarkEnd w:id="138"/>
    </w:p>
    <w:p>
      <w:pPr>
        <w:spacing w:before="120" w:after="120"/>
        <w:ind w:firstLine="480"/>
        <w:rPr>
          <w:rFonts w:ascii="宋体" w:hAnsi="宋体" w:cs="宋体"/>
          <w:highlight w:val="none"/>
        </w:rPr>
      </w:pPr>
      <w:r>
        <w:rPr>
          <w:rFonts w:hint="eastAsia" w:ascii="宋体" w:hAnsi="宋体" w:cs="宋体"/>
          <w:highlight w:val="none"/>
        </w:rPr>
        <w:t>1、指派专人为维护检查提供必要的条件，如在必要时，通知有关部门和人员暂停业务；</w:t>
      </w:r>
    </w:p>
    <w:p>
      <w:pPr>
        <w:spacing w:before="120" w:after="120"/>
        <w:ind w:firstLine="480"/>
        <w:rPr>
          <w:rFonts w:ascii="宋体" w:hAnsi="宋体" w:cs="宋体"/>
          <w:highlight w:val="none"/>
        </w:rPr>
      </w:pPr>
      <w:r>
        <w:rPr>
          <w:rFonts w:hint="eastAsia" w:ascii="宋体" w:hAnsi="宋体" w:cs="宋体"/>
          <w:highlight w:val="none"/>
        </w:rPr>
        <w:t>2、维护人员在服务前应作好规划，制定详细的检查项目、步骤和方法、所需时间，并与客户商定巡检时间，确保巡检质量和效率；</w:t>
      </w:r>
    </w:p>
    <w:p>
      <w:pPr>
        <w:spacing w:before="120" w:after="120"/>
        <w:ind w:firstLine="480"/>
        <w:rPr>
          <w:rFonts w:ascii="宋体" w:hAnsi="宋体" w:cs="宋体"/>
          <w:highlight w:val="none"/>
        </w:rPr>
      </w:pPr>
      <w:r>
        <w:rPr>
          <w:rFonts w:hint="eastAsia" w:ascii="宋体" w:hAnsi="宋体" w:cs="宋体"/>
          <w:highlight w:val="none"/>
        </w:rPr>
        <w:t>3、维护人员必须严格遵照服务制度规定的流程和方法进行操作，与建设单位协助人员保持良好的沟通，在必须停机检测前必须向对方说明情况，取得对方的同意才能进行。</w:t>
      </w:r>
    </w:p>
    <w:p>
      <w:pPr>
        <w:pStyle w:val="43"/>
        <w:numPr>
          <w:ilvl w:val="0"/>
          <w:numId w:val="25"/>
        </w:numPr>
        <w:spacing w:before="156" w:beforeLines="50" w:after="156" w:afterLines="50"/>
        <w:ind w:left="900" w:firstLineChars="0"/>
        <w:jc w:val="left"/>
        <w:rPr>
          <w:rFonts w:ascii="宋体" w:hAnsi="宋体" w:cs="宋体"/>
          <w:b/>
          <w:highlight w:val="none"/>
        </w:rPr>
      </w:pPr>
      <w:bookmarkStart w:id="139" w:name="_Toc212889300"/>
      <w:bookmarkStart w:id="140" w:name="_Toc527912946"/>
      <w:bookmarkStart w:id="141" w:name="_Toc527913551"/>
      <w:bookmarkStart w:id="142" w:name="_Toc527957543"/>
      <w:bookmarkStart w:id="143" w:name="_Toc280018635"/>
      <w:bookmarkStart w:id="144" w:name="_Toc527913287"/>
      <w:bookmarkStart w:id="145" w:name="_Toc527913172"/>
      <w:bookmarkStart w:id="146" w:name="_Toc104528847"/>
      <w:bookmarkStart w:id="147" w:name="_Toc401832942"/>
      <w:bookmarkStart w:id="148" w:name="_Toc116791934"/>
      <w:r>
        <w:rPr>
          <w:rFonts w:hint="eastAsia" w:ascii="宋体" w:hAnsi="宋体" w:cs="宋体"/>
          <w:b/>
          <w:highlight w:val="none"/>
        </w:rPr>
        <w:t>制定《维护报告》</w:t>
      </w:r>
      <w:bookmarkEnd w:id="139"/>
      <w:bookmarkEnd w:id="140"/>
      <w:bookmarkEnd w:id="141"/>
      <w:bookmarkEnd w:id="142"/>
      <w:bookmarkEnd w:id="143"/>
      <w:bookmarkEnd w:id="144"/>
      <w:bookmarkEnd w:id="145"/>
      <w:bookmarkEnd w:id="146"/>
      <w:bookmarkEnd w:id="147"/>
      <w:bookmarkEnd w:id="148"/>
    </w:p>
    <w:p>
      <w:pPr>
        <w:spacing w:before="120" w:after="120"/>
        <w:ind w:firstLine="480"/>
        <w:rPr>
          <w:rFonts w:ascii="宋体" w:hAnsi="宋体" w:cs="宋体"/>
          <w:highlight w:val="none"/>
        </w:rPr>
      </w:pPr>
      <w:r>
        <w:rPr>
          <w:rFonts w:hint="eastAsia" w:ascii="宋体" w:hAnsi="宋体" w:cs="宋体"/>
          <w:highlight w:val="none"/>
        </w:rPr>
        <w:t>维护人员根据《维护合同》中规定的维护内容确定检查内容、检查方法，估计检查所需的时间，如需停机检查，应提前通知客户；维护人员需查询该系统上次检查结果，对曾经出现过故障的设备应重点检查</w:t>
      </w:r>
      <w:bookmarkStart w:id="149" w:name="_Toc527913288"/>
      <w:bookmarkStart w:id="150" w:name="_Toc104528848"/>
      <w:bookmarkStart w:id="151" w:name="_Toc527913173"/>
      <w:bookmarkStart w:id="152" w:name="_Toc527913552"/>
      <w:bookmarkStart w:id="153" w:name="_Toc527957544"/>
      <w:bookmarkStart w:id="154" w:name="_Toc527912947"/>
      <w:r>
        <w:rPr>
          <w:rFonts w:hint="eastAsia" w:ascii="宋体" w:hAnsi="宋体" w:cs="宋体"/>
          <w:highlight w:val="none"/>
        </w:rPr>
        <w:t>。</w:t>
      </w:r>
    </w:p>
    <w:p>
      <w:pPr>
        <w:pStyle w:val="43"/>
        <w:numPr>
          <w:ilvl w:val="0"/>
          <w:numId w:val="25"/>
        </w:numPr>
        <w:spacing w:before="156" w:beforeLines="50" w:after="156" w:afterLines="50"/>
        <w:ind w:left="900" w:firstLineChars="0"/>
        <w:jc w:val="left"/>
        <w:rPr>
          <w:rFonts w:ascii="宋体" w:hAnsi="宋体" w:cs="宋体"/>
          <w:b/>
          <w:highlight w:val="none"/>
        </w:rPr>
      </w:pPr>
      <w:bookmarkStart w:id="155" w:name="_Toc401832943"/>
      <w:bookmarkStart w:id="156" w:name="_Toc280018636"/>
      <w:bookmarkStart w:id="157" w:name="_Toc116791935"/>
      <w:bookmarkStart w:id="158" w:name="_Toc212889301"/>
      <w:r>
        <w:rPr>
          <w:rFonts w:hint="eastAsia" w:ascii="宋体" w:hAnsi="宋体" w:cs="宋体"/>
          <w:b/>
          <w:highlight w:val="none"/>
        </w:rPr>
        <w:t>确定检查时间</w:t>
      </w:r>
      <w:bookmarkEnd w:id="155"/>
      <w:bookmarkEnd w:id="156"/>
      <w:bookmarkEnd w:id="157"/>
      <w:bookmarkEnd w:id="158"/>
    </w:p>
    <w:bookmarkEnd w:id="149"/>
    <w:bookmarkEnd w:id="150"/>
    <w:bookmarkEnd w:id="151"/>
    <w:bookmarkEnd w:id="152"/>
    <w:bookmarkEnd w:id="153"/>
    <w:bookmarkEnd w:id="154"/>
    <w:p>
      <w:pPr>
        <w:spacing w:before="120" w:after="120"/>
        <w:ind w:firstLine="480"/>
        <w:rPr>
          <w:rFonts w:ascii="宋体" w:hAnsi="宋体" w:cs="宋体"/>
          <w:highlight w:val="none"/>
        </w:rPr>
      </w:pPr>
      <w:r>
        <w:rPr>
          <w:rFonts w:hint="eastAsia" w:ascii="宋体" w:hAnsi="宋体" w:cs="宋体"/>
          <w:highlight w:val="none"/>
        </w:rPr>
        <w:t>维护人员应提前将《维护报告》和所需时间用电子邮件形式发送给客户有关负责人，并确定维护检查时间。</w:t>
      </w:r>
    </w:p>
    <w:p>
      <w:pPr>
        <w:pStyle w:val="43"/>
        <w:numPr>
          <w:ilvl w:val="0"/>
          <w:numId w:val="25"/>
        </w:numPr>
        <w:spacing w:before="156" w:beforeLines="50" w:after="156" w:afterLines="50"/>
        <w:ind w:left="900" w:firstLineChars="0"/>
        <w:jc w:val="left"/>
        <w:rPr>
          <w:rFonts w:ascii="宋体" w:hAnsi="宋体" w:cs="宋体"/>
          <w:b/>
          <w:highlight w:val="none"/>
        </w:rPr>
      </w:pPr>
      <w:bookmarkStart w:id="159" w:name="_Toc280018637"/>
      <w:bookmarkStart w:id="160" w:name="_Toc401832944"/>
      <w:bookmarkStart w:id="161" w:name="_Toc116791936"/>
      <w:r>
        <w:rPr>
          <w:rFonts w:hint="eastAsia" w:ascii="宋体" w:hAnsi="宋体" w:cs="宋体"/>
          <w:b/>
          <w:highlight w:val="none"/>
        </w:rPr>
        <w:t>维护检查</w:t>
      </w:r>
      <w:bookmarkEnd w:id="159"/>
      <w:bookmarkEnd w:id="160"/>
      <w:bookmarkEnd w:id="161"/>
    </w:p>
    <w:p>
      <w:pPr>
        <w:spacing w:before="120" w:after="120"/>
        <w:ind w:firstLine="480"/>
        <w:rPr>
          <w:rFonts w:ascii="宋体" w:hAnsi="宋体" w:cs="宋体"/>
          <w:highlight w:val="none"/>
        </w:rPr>
      </w:pPr>
      <w:r>
        <w:rPr>
          <w:rFonts w:hint="eastAsia" w:ascii="宋体" w:hAnsi="宋体" w:cs="宋体"/>
          <w:highlight w:val="none"/>
        </w:rPr>
        <w:t>维护人员在客户有关负责人的协助下按《维护报告》中的检查内容、步骤、方法进行检查和优化，并将结果如实填写到《维护报告》中；如果发现故障，应立即进行故障处理，在故障解决后，按《故障处理流程》补充所需的文档，并提交有关部门；维护完成，应由客户针对巡检人员工作质量、效率和工作态度填写客户意见并签字。</w:t>
      </w:r>
    </w:p>
    <w:p>
      <w:pPr>
        <w:pStyle w:val="2"/>
        <w:rPr>
          <w:highlight w:val="none"/>
        </w:rPr>
      </w:pPr>
      <w:bookmarkStart w:id="162" w:name="_Toc17137"/>
      <w:r>
        <w:rPr>
          <w:rFonts w:hint="eastAsia"/>
          <w:highlight w:val="none"/>
        </w:rPr>
        <w:t>项目管理</w:t>
      </w:r>
      <w:bookmarkEnd w:id="162"/>
    </w:p>
    <w:p>
      <w:pPr>
        <w:pStyle w:val="3"/>
        <w:ind w:hanging="283"/>
        <w:rPr>
          <w:highlight w:val="none"/>
        </w:rPr>
      </w:pPr>
      <w:bookmarkStart w:id="163" w:name="_Toc13562"/>
      <w:bookmarkStart w:id="164" w:name="_Toc48513923"/>
      <w:bookmarkStart w:id="165" w:name="_Toc48513810"/>
      <w:bookmarkStart w:id="166" w:name="_Toc19051"/>
      <w:r>
        <w:rPr>
          <w:rFonts w:hint="eastAsia"/>
          <w:highlight w:val="none"/>
        </w:rPr>
        <w:t>项目组织管理</w:t>
      </w:r>
      <w:bookmarkEnd w:id="163"/>
    </w:p>
    <w:p>
      <w:pPr>
        <w:pStyle w:val="4"/>
        <w:ind w:hanging="283"/>
        <w:rPr>
          <w:highlight w:val="none"/>
        </w:rPr>
      </w:pPr>
      <w:bookmarkStart w:id="167" w:name="_Toc11237"/>
      <w:r>
        <w:rPr>
          <w:rFonts w:hint="eastAsia"/>
          <w:highlight w:val="none"/>
        </w:rPr>
        <w:t>管理机构</w:t>
      </w:r>
      <w:bookmarkEnd w:id="167"/>
    </w:p>
    <w:p>
      <w:pPr>
        <w:ind w:firstLine="480"/>
        <w:rPr>
          <w:highlight w:val="none"/>
        </w:rPr>
      </w:pPr>
      <w:r>
        <w:rPr>
          <w:rFonts w:hint="eastAsia"/>
          <w:highlight w:val="none"/>
        </w:rPr>
        <w:t>确保本项目的建设的顺利进行并发挥其成效，必须从以下几方面制定项目各项保障措施，具体为：</w:t>
      </w:r>
    </w:p>
    <w:p>
      <w:pPr>
        <w:ind w:firstLine="480"/>
        <w:rPr>
          <w:highlight w:val="none"/>
        </w:rPr>
      </w:pPr>
      <w:r>
        <w:rPr>
          <w:rFonts w:hint="eastAsia"/>
          <w:highlight w:val="none"/>
        </w:rPr>
        <w:t>（一）加强组织领导</w:t>
      </w:r>
    </w:p>
    <w:p>
      <w:pPr>
        <w:ind w:firstLine="480"/>
        <w:rPr>
          <w:highlight w:val="none"/>
        </w:rPr>
      </w:pPr>
      <w:r>
        <w:rPr>
          <w:rFonts w:hint="eastAsia"/>
          <w:highlight w:val="none"/>
        </w:rPr>
        <w:t>成立推进项目建设领导小组，统筹各项建设工作。领导小组下设办公室，负责制定总体规划，协调、指导和推进各子系统的建设，并建立科学的审议和评估机制。</w:t>
      </w:r>
    </w:p>
    <w:p>
      <w:pPr>
        <w:ind w:firstLine="480"/>
        <w:rPr>
          <w:highlight w:val="none"/>
        </w:rPr>
      </w:pPr>
      <w:r>
        <w:rPr>
          <w:rFonts w:hint="eastAsia"/>
          <w:highlight w:val="none"/>
        </w:rPr>
        <w:t>（二）严格质量控制</w:t>
      </w:r>
    </w:p>
    <w:p>
      <w:pPr>
        <w:ind w:firstLine="480"/>
        <w:rPr>
          <w:highlight w:val="none"/>
        </w:rPr>
      </w:pPr>
      <w:r>
        <w:rPr>
          <w:rFonts w:hint="eastAsia"/>
          <w:highlight w:val="none"/>
        </w:rPr>
        <w:t>在项目实施过程中，要严格遵循工程监理管理的相关法律法规，优选监理单位，按照监理规范进行项目管理，建立完善的质量管理体系，严格项目质量控制。</w:t>
      </w:r>
    </w:p>
    <w:p>
      <w:pPr>
        <w:ind w:firstLine="480"/>
        <w:rPr>
          <w:highlight w:val="none"/>
        </w:rPr>
      </w:pPr>
      <w:r>
        <w:rPr>
          <w:rFonts w:hint="eastAsia"/>
          <w:highlight w:val="none"/>
        </w:rPr>
        <w:t>（三）健全管理制度</w:t>
      </w:r>
    </w:p>
    <w:p>
      <w:pPr>
        <w:ind w:firstLine="480"/>
        <w:rPr>
          <w:highlight w:val="none"/>
        </w:rPr>
      </w:pPr>
      <w:r>
        <w:rPr>
          <w:rFonts w:hint="eastAsia"/>
          <w:highlight w:val="none"/>
        </w:rPr>
        <w:t>本项目的建设是一个较复杂的系统工程，工作涉及面广、要求高，必须建立健全相应的保障制度。</w:t>
      </w:r>
    </w:p>
    <w:p>
      <w:pPr>
        <w:ind w:firstLine="480"/>
        <w:rPr>
          <w:highlight w:val="none"/>
        </w:rPr>
      </w:pPr>
      <w:r>
        <w:rPr>
          <w:rFonts w:hint="eastAsia" w:ascii="宋体" w:hAnsi="宋体"/>
          <w:highlight w:val="none"/>
        </w:rPr>
        <w:t>(四)</w:t>
      </w:r>
      <w:r>
        <w:rPr>
          <w:rFonts w:hint="eastAsia"/>
          <w:highlight w:val="none"/>
        </w:rPr>
        <w:t>明确项目管理目标</w:t>
      </w:r>
    </w:p>
    <w:p>
      <w:pPr>
        <w:ind w:firstLine="480"/>
        <w:rPr>
          <w:highlight w:val="none"/>
        </w:rPr>
      </w:pPr>
      <w:r>
        <w:rPr>
          <w:rFonts w:hint="eastAsia"/>
          <w:highlight w:val="none"/>
        </w:rPr>
        <w:t>通过实行项目的规范管理，实现对项目的过程控制、质量控制、成本控制和人员控制，最终达到以最低成本按时优质高效完成项目实施，保障用户和承建方双方利益。</w:t>
      </w:r>
    </w:p>
    <w:p>
      <w:pPr>
        <w:ind w:firstLine="480"/>
        <w:rPr>
          <w:highlight w:val="none"/>
        </w:rPr>
      </w:pPr>
      <w:r>
        <w:rPr>
          <w:rFonts w:hint="eastAsia"/>
          <w:highlight w:val="none"/>
        </w:rPr>
        <w:t>组建管理机构并明确各个人员的责职。</w:t>
      </w:r>
    </w:p>
    <w:p>
      <w:pPr>
        <w:ind w:firstLine="480"/>
        <w:rPr>
          <w:highlight w:val="none"/>
        </w:rPr>
      </w:pPr>
      <w:r>
        <w:rPr>
          <w:rFonts w:hint="eastAsia"/>
          <w:highlight w:val="none"/>
        </w:rPr>
        <w:t>项目实施管理机构图如下：</w:t>
      </w:r>
    </w:p>
    <w:p>
      <w:pPr>
        <w:ind w:firstLine="480"/>
        <w:rPr>
          <w:highlight w:val="none"/>
        </w:rPr>
      </w:pPr>
      <w:r>
        <w:rPr>
          <w:highlight w:val="none"/>
        </w:rPr>
        <w:t xml:space="preserve"> </w:t>
      </w:r>
      <w:r>
        <w:rPr>
          <w:highlight w:val="none"/>
        </w:rPr>
        <w:drawing>
          <wp:inline distT="0" distB="0" distL="0" distR="0">
            <wp:extent cx="5029835" cy="362140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029835" cy="3621405"/>
                    </a:xfrm>
                    <a:prstGeom prst="rect">
                      <a:avLst/>
                    </a:prstGeom>
                    <a:noFill/>
                  </pic:spPr>
                </pic:pic>
              </a:graphicData>
            </a:graphic>
          </wp:inline>
        </w:drawing>
      </w:r>
    </w:p>
    <w:p>
      <w:pPr>
        <w:pStyle w:val="4"/>
        <w:rPr>
          <w:highlight w:val="none"/>
        </w:rPr>
      </w:pPr>
      <w:bookmarkStart w:id="168" w:name="_Toc30079"/>
      <w:r>
        <w:rPr>
          <w:rFonts w:hint="eastAsia"/>
          <w:highlight w:val="none"/>
        </w:rPr>
        <w:t>人力资源配置</w:t>
      </w:r>
      <w:bookmarkEnd w:id="168"/>
    </w:p>
    <w:p>
      <w:pPr>
        <w:ind w:firstLine="482"/>
        <w:rPr>
          <w:b/>
          <w:highlight w:val="none"/>
        </w:rPr>
      </w:pPr>
      <w:r>
        <w:rPr>
          <w:rFonts w:hint="eastAsia"/>
          <w:b/>
          <w:highlight w:val="none"/>
        </w:rPr>
        <w:t>1. 项目经理</w:t>
      </w:r>
    </w:p>
    <w:p>
      <w:pPr>
        <w:ind w:firstLine="480"/>
        <w:rPr>
          <w:highlight w:val="none"/>
        </w:rPr>
      </w:pPr>
      <w:r>
        <w:rPr>
          <w:rFonts w:hint="eastAsia"/>
          <w:highlight w:val="none"/>
        </w:rPr>
        <w:t>1)、遵守国家政策、法令、法规和企业规章制度。</w:t>
      </w:r>
    </w:p>
    <w:p>
      <w:pPr>
        <w:ind w:firstLine="480"/>
        <w:rPr>
          <w:highlight w:val="none"/>
        </w:rPr>
      </w:pPr>
      <w:r>
        <w:rPr>
          <w:rFonts w:hint="eastAsia"/>
          <w:highlight w:val="none"/>
        </w:rPr>
        <w:t>2)、全面履行、实施单位与建设单位签定的工程承包合同。</w:t>
      </w:r>
    </w:p>
    <w:p>
      <w:pPr>
        <w:ind w:firstLine="480"/>
        <w:rPr>
          <w:highlight w:val="none"/>
        </w:rPr>
      </w:pPr>
      <w:r>
        <w:rPr>
          <w:rFonts w:hint="eastAsia"/>
          <w:highlight w:val="none"/>
        </w:rPr>
        <w:t>3)、主持编制项目管理实施方案，主持或参与编审施工组织设计并组织实施。</w:t>
      </w:r>
    </w:p>
    <w:p>
      <w:pPr>
        <w:ind w:firstLine="480"/>
        <w:rPr>
          <w:highlight w:val="none"/>
        </w:rPr>
      </w:pPr>
      <w:r>
        <w:rPr>
          <w:rFonts w:hint="eastAsia"/>
          <w:highlight w:val="none"/>
        </w:rPr>
        <w:t>4)、参与签订或在单位授权范围内签订分包合同。</w:t>
      </w:r>
    </w:p>
    <w:p>
      <w:pPr>
        <w:ind w:firstLine="480"/>
        <w:rPr>
          <w:highlight w:val="none"/>
        </w:rPr>
      </w:pPr>
      <w:r>
        <w:rPr>
          <w:rFonts w:hint="eastAsia"/>
          <w:highlight w:val="none"/>
        </w:rPr>
        <w:t>5)、负责项目工程款回收工作，办理工程款拨付手续，编制项目资金使用计划。</w:t>
      </w:r>
    </w:p>
    <w:p>
      <w:pPr>
        <w:ind w:firstLine="480"/>
        <w:rPr>
          <w:highlight w:val="none"/>
        </w:rPr>
      </w:pPr>
      <w:r>
        <w:rPr>
          <w:rFonts w:hint="eastAsia"/>
          <w:highlight w:val="none"/>
        </w:rPr>
        <w:t>6)、协助单位组织做好工程索赔工作，办理工程结算，确保企业资金的正常运转。</w:t>
      </w:r>
    </w:p>
    <w:p>
      <w:pPr>
        <w:ind w:firstLine="480"/>
        <w:rPr>
          <w:highlight w:val="none"/>
        </w:rPr>
      </w:pPr>
      <w:r>
        <w:rPr>
          <w:rFonts w:hint="eastAsia"/>
          <w:highlight w:val="none"/>
        </w:rPr>
        <w:t>7)、做好项目部内部管理，建立健全内部岗位责任制。</w:t>
      </w:r>
    </w:p>
    <w:p>
      <w:pPr>
        <w:ind w:firstLine="480"/>
        <w:rPr>
          <w:highlight w:val="none"/>
        </w:rPr>
      </w:pPr>
      <w:r>
        <w:rPr>
          <w:rFonts w:hint="eastAsia"/>
          <w:highlight w:val="none"/>
        </w:rPr>
        <w:t>8)、项目部的政治理论学习、思想工作。</w:t>
      </w:r>
    </w:p>
    <w:p>
      <w:pPr>
        <w:ind w:firstLine="480"/>
        <w:rPr>
          <w:highlight w:val="none"/>
        </w:rPr>
      </w:pPr>
      <w:r>
        <w:rPr>
          <w:rFonts w:hint="eastAsia"/>
          <w:highlight w:val="none"/>
        </w:rPr>
        <w:t>9)、按有关规定及时上报各种报表，自觉接受各业务部门的监督、检查。</w:t>
      </w:r>
    </w:p>
    <w:p>
      <w:pPr>
        <w:ind w:firstLine="480"/>
        <w:rPr>
          <w:highlight w:val="none"/>
        </w:rPr>
      </w:pPr>
      <w:r>
        <w:rPr>
          <w:rFonts w:hint="eastAsia"/>
          <w:highlight w:val="none"/>
        </w:rPr>
        <w:t>10)、负责综合管理体系的实施。</w:t>
      </w:r>
    </w:p>
    <w:p>
      <w:pPr>
        <w:ind w:firstLine="482"/>
        <w:rPr>
          <w:b/>
          <w:highlight w:val="none"/>
        </w:rPr>
      </w:pPr>
      <w:r>
        <w:rPr>
          <w:rFonts w:hint="eastAsia"/>
          <w:b/>
          <w:highlight w:val="none"/>
        </w:rPr>
        <w:t>2. 技术负责人</w:t>
      </w:r>
    </w:p>
    <w:p>
      <w:pPr>
        <w:ind w:firstLine="480"/>
        <w:rPr>
          <w:highlight w:val="none"/>
        </w:rPr>
      </w:pPr>
      <w:r>
        <w:rPr>
          <w:rFonts w:hint="eastAsia"/>
          <w:highlight w:val="none"/>
        </w:rPr>
        <w:t>1)、认真学习贯彻国家颁布的技术法规、规程规范，用建造法指导质量管理工作，严格执行评定标准及各项施工验收规范。</w:t>
      </w:r>
    </w:p>
    <w:p>
      <w:pPr>
        <w:ind w:firstLine="480"/>
        <w:rPr>
          <w:highlight w:val="none"/>
        </w:rPr>
      </w:pPr>
      <w:r>
        <w:rPr>
          <w:rFonts w:hint="eastAsia"/>
          <w:highlight w:val="none"/>
        </w:rPr>
        <w:t xml:space="preserve">  2)、协助项目经理全面履行、实施工程承包合同。</w:t>
      </w:r>
    </w:p>
    <w:p>
      <w:pPr>
        <w:ind w:firstLine="480"/>
        <w:rPr>
          <w:highlight w:val="none"/>
        </w:rPr>
      </w:pPr>
      <w:r>
        <w:rPr>
          <w:rFonts w:hint="eastAsia"/>
          <w:highlight w:val="none"/>
        </w:rPr>
        <w:t xml:space="preserve">  3)、树立高度的责任意识，以技术人员的工作质量来确保施工的工程质量，对项目施工人员进行质量意识教育。</w:t>
      </w:r>
    </w:p>
    <w:p>
      <w:pPr>
        <w:ind w:firstLine="480"/>
        <w:rPr>
          <w:highlight w:val="none"/>
        </w:rPr>
      </w:pPr>
      <w:r>
        <w:rPr>
          <w:rFonts w:hint="eastAsia"/>
          <w:highlight w:val="none"/>
        </w:rPr>
        <w:t xml:space="preserve">  4)、熟悉图纸，主持编审施工组织设计并组织实施。负责对工程洽商、变更的签认。</w:t>
      </w:r>
    </w:p>
    <w:p>
      <w:pPr>
        <w:ind w:firstLine="480"/>
        <w:rPr>
          <w:highlight w:val="none"/>
        </w:rPr>
      </w:pPr>
      <w:r>
        <w:rPr>
          <w:rFonts w:hint="eastAsia"/>
          <w:highlight w:val="none"/>
        </w:rPr>
        <w:t xml:space="preserve">  5)、负责解决落实生产过程中出现的扰民与民扰、环境保护及空气污染等问题，对外协调。</w:t>
      </w:r>
    </w:p>
    <w:p>
      <w:pPr>
        <w:ind w:firstLine="480"/>
        <w:rPr>
          <w:highlight w:val="none"/>
        </w:rPr>
      </w:pPr>
      <w:r>
        <w:rPr>
          <w:rFonts w:hint="eastAsia"/>
          <w:highlight w:val="none"/>
        </w:rPr>
        <w:t xml:space="preserve">  6)、参与各项技术管理工作，针对项目情况制定质量设计方案，记录以项目为单位的全面质量管理体系。</w:t>
      </w:r>
    </w:p>
    <w:p>
      <w:pPr>
        <w:ind w:firstLine="480"/>
        <w:rPr>
          <w:highlight w:val="none"/>
        </w:rPr>
      </w:pPr>
      <w:r>
        <w:rPr>
          <w:rFonts w:hint="eastAsia"/>
          <w:highlight w:val="none"/>
        </w:rPr>
        <w:t xml:space="preserve">  7)、审核分包单位施工队伍的资质，严格控制不具备专业素质的外包人员施工。</w:t>
      </w:r>
    </w:p>
    <w:p>
      <w:pPr>
        <w:ind w:firstLine="480"/>
        <w:rPr>
          <w:highlight w:val="none"/>
        </w:rPr>
      </w:pPr>
      <w:r>
        <w:rPr>
          <w:rFonts w:hint="eastAsia"/>
          <w:highlight w:val="none"/>
        </w:rPr>
        <w:t xml:space="preserve">  8)、对施工操作进行工序优化，建立分项工程质量目标，以施工的样板来规范作业质量。</w:t>
      </w:r>
    </w:p>
    <w:p>
      <w:pPr>
        <w:ind w:firstLine="480"/>
        <w:rPr>
          <w:highlight w:val="none"/>
        </w:rPr>
      </w:pPr>
      <w:r>
        <w:rPr>
          <w:rFonts w:hint="eastAsia"/>
          <w:highlight w:val="none"/>
        </w:rPr>
        <w:t xml:space="preserve">  9)、对质量部门加强管理，监督施工过程中的质量动态，做好预先控制。</w:t>
      </w:r>
    </w:p>
    <w:p>
      <w:pPr>
        <w:ind w:firstLine="480"/>
        <w:rPr>
          <w:highlight w:val="none"/>
        </w:rPr>
      </w:pPr>
      <w:r>
        <w:rPr>
          <w:rFonts w:hint="eastAsia"/>
          <w:highlight w:val="none"/>
        </w:rPr>
        <w:t xml:space="preserve">  10)、运用质量否决权，对不合格的项目及时进行处理，做到勤检查、勤督促、勤教育，加强作业层的控制力度，防止质量隐患的发生。</w:t>
      </w:r>
    </w:p>
    <w:p>
      <w:pPr>
        <w:ind w:firstLine="480"/>
        <w:rPr>
          <w:highlight w:val="none"/>
        </w:rPr>
      </w:pPr>
      <w:r>
        <w:rPr>
          <w:rFonts w:hint="eastAsia"/>
          <w:highlight w:val="none"/>
        </w:rPr>
        <w:t xml:space="preserve">  11)、按单位综合管理体系要求对项目进行全方位管理。</w:t>
      </w:r>
    </w:p>
    <w:p>
      <w:pPr>
        <w:ind w:firstLine="482"/>
        <w:rPr>
          <w:b/>
          <w:highlight w:val="none"/>
        </w:rPr>
      </w:pPr>
      <w:r>
        <w:rPr>
          <w:rFonts w:hint="eastAsia"/>
          <w:b/>
          <w:highlight w:val="none"/>
        </w:rPr>
        <w:t>3. 安全员</w:t>
      </w:r>
    </w:p>
    <w:p>
      <w:pPr>
        <w:ind w:firstLine="480"/>
        <w:rPr>
          <w:highlight w:val="none"/>
        </w:rPr>
      </w:pPr>
      <w:r>
        <w:rPr>
          <w:rFonts w:hint="eastAsia"/>
          <w:highlight w:val="none"/>
        </w:rPr>
        <w:t>1)、认真贯彻执行国家有关安全工作方针政策、法令、规章制度，并监督检查执行情况，协助领导做好安全工作。</w:t>
      </w:r>
    </w:p>
    <w:p>
      <w:pPr>
        <w:ind w:firstLine="480"/>
        <w:rPr>
          <w:highlight w:val="none"/>
        </w:rPr>
      </w:pPr>
      <w:r>
        <w:rPr>
          <w:rFonts w:hint="eastAsia"/>
          <w:highlight w:val="none"/>
        </w:rPr>
        <w:t xml:space="preserve">  2)、参加本单位生产协调会，提出安全生产存在的有关问题，会同有关部门做好新机具、新设备、新工艺、新施工方法的鉴定验收工作。</w:t>
      </w:r>
    </w:p>
    <w:p>
      <w:pPr>
        <w:ind w:firstLine="480"/>
        <w:rPr>
          <w:highlight w:val="none"/>
        </w:rPr>
      </w:pPr>
      <w:r>
        <w:rPr>
          <w:rFonts w:hint="eastAsia"/>
          <w:highlight w:val="none"/>
        </w:rPr>
        <w:t xml:space="preserve">  3)、定期与不定期进行安全检查，调查研究安全生产存在的问题，提供有关部门解决，制止违章指挥和违章作业，发现险情有权指令先行停止生产，并立即报告领导处理，对严重事故隐患按规定予以经济处罚。</w:t>
      </w:r>
    </w:p>
    <w:p>
      <w:pPr>
        <w:ind w:firstLine="480"/>
        <w:rPr>
          <w:highlight w:val="none"/>
        </w:rPr>
      </w:pPr>
      <w:r>
        <w:rPr>
          <w:rFonts w:hint="eastAsia"/>
          <w:highlight w:val="none"/>
        </w:rPr>
        <w:t xml:space="preserve">  4)、发生死亡、重伤、重大未遂事故后，立即向上级主管部门进行汇报，并参加事故调研会，提出处理意见。</w:t>
      </w:r>
    </w:p>
    <w:p>
      <w:pPr>
        <w:ind w:firstLine="480"/>
        <w:rPr>
          <w:highlight w:val="none"/>
        </w:rPr>
      </w:pPr>
      <w:r>
        <w:rPr>
          <w:rFonts w:hint="eastAsia"/>
          <w:highlight w:val="none"/>
        </w:rPr>
        <w:t xml:space="preserve">  5)、组织开展安全评比、奖惩活动，组织推广交流，推动安全工作。</w:t>
      </w:r>
    </w:p>
    <w:p>
      <w:pPr>
        <w:ind w:firstLine="480"/>
        <w:rPr>
          <w:highlight w:val="none"/>
        </w:rPr>
      </w:pPr>
      <w:r>
        <w:rPr>
          <w:rFonts w:hint="eastAsia"/>
          <w:highlight w:val="none"/>
        </w:rPr>
        <w:t xml:space="preserve">  6)、负责与分包单位签定文明施工、治安、消防承包责任书。</w:t>
      </w:r>
    </w:p>
    <w:p>
      <w:pPr>
        <w:ind w:firstLine="480"/>
        <w:rPr>
          <w:highlight w:val="none"/>
        </w:rPr>
      </w:pPr>
      <w:r>
        <w:rPr>
          <w:rFonts w:hint="eastAsia"/>
          <w:highlight w:val="none"/>
        </w:rPr>
        <w:t xml:space="preserve">  7)、负责现场文明施工、形象宣传、治安、消防、保卫等工作。</w:t>
      </w:r>
    </w:p>
    <w:p>
      <w:pPr>
        <w:ind w:firstLine="480"/>
        <w:rPr>
          <w:highlight w:val="none"/>
        </w:rPr>
      </w:pPr>
      <w:r>
        <w:rPr>
          <w:rFonts w:hint="eastAsia"/>
          <w:highlight w:val="none"/>
        </w:rPr>
        <w:t xml:space="preserve">  8)、负责有关治安、消防事故的调查和处理工作。</w:t>
      </w:r>
    </w:p>
    <w:p>
      <w:pPr>
        <w:ind w:firstLine="480"/>
        <w:rPr>
          <w:highlight w:val="none"/>
        </w:rPr>
      </w:pPr>
      <w:r>
        <w:rPr>
          <w:rFonts w:hint="eastAsia"/>
          <w:highlight w:val="none"/>
        </w:rPr>
        <w:t xml:space="preserve">  9)、 负责工地扰民及民扰问题的处理，现场分包单位的入场教育工作。</w:t>
      </w:r>
    </w:p>
    <w:p>
      <w:pPr>
        <w:ind w:firstLine="480"/>
        <w:rPr>
          <w:highlight w:val="none"/>
        </w:rPr>
      </w:pPr>
      <w:r>
        <w:rPr>
          <w:rFonts w:hint="eastAsia"/>
          <w:highlight w:val="none"/>
        </w:rPr>
        <w:t xml:space="preserve">  10)、负责现场消防设备设施的管理，检查现场安全操作、执行情况。</w:t>
      </w:r>
    </w:p>
    <w:p>
      <w:pPr>
        <w:ind w:firstLine="482"/>
        <w:rPr>
          <w:b/>
          <w:highlight w:val="none"/>
        </w:rPr>
      </w:pPr>
      <w:r>
        <w:rPr>
          <w:rFonts w:hint="eastAsia"/>
          <w:b/>
          <w:highlight w:val="none"/>
        </w:rPr>
        <w:t>4. 材料员</w:t>
      </w:r>
    </w:p>
    <w:p>
      <w:pPr>
        <w:ind w:firstLine="480"/>
        <w:rPr>
          <w:highlight w:val="none"/>
        </w:rPr>
      </w:pPr>
      <w:r>
        <w:rPr>
          <w:rFonts w:hint="eastAsia"/>
          <w:highlight w:val="none"/>
        </w:rPr>
        <w:t>1)、负责进场物资的验收、标识、保管、发放和登记，并提供合格证明。</w:t>
      </w:r>
    </w:p>
    <w:p>
      <w:pPr>
        <w:ind w:firstLine="480"/>
        <w:rPr>
          <w:highlight w:val="none"/>
        </w:rPr>
      </w:pPr>
      <w:r>
        <w:rPr>
          <w:rFonts w:hint="eastAsia"/>
          <w:highlight w:val="none"/>
        </w:rPr>
        <w:t>2)、负责现场所需材料的采购及材料供方的选择与评价。</w:t>
      </w:r>
    </w:p>
    <w:p>
      <w:pPr>
        <w:ind w:firstLine="480"/>
        <w:rPr>
          <w:highlight w:val="none"/>
        </w:rPr>
      </w:pPr>
      <w:r>
        <w:rPr>
          <w:rFonts w:hint="eastAsia"/>
          <w:highlight w:val="none"/>
        </w:rPr>
        <w:t>3)、建立健全生产现场的物资和机具管理台账。</w:t>
      </w:r>
    </w:p>
    <w:p>
      <w:pPr>
        <w:ind w:firstLine="482"/>
        <w:rPr>
          <w:b/>
          <w:highlight w:val="none"/>
        </w:rPr>
      </w:pPr>
      <w:r>
        <w:rPr>
          <w:rFonts w:hint="eastAsia"/>
          <w:b/>
          <w:highlight w:val="none"/>
        </w:rPr>
        <w:t>5. 质检员</w:t>
      </w:r>
    </w:p>
    <w:p>
      <w:pPr>
        <w:ind w:firstLine="480"/>
        <w:rPr>
          <w:highlight w:val="none"/>
        </w:rPr>
      </w:pPr>
      <w:r>
        <w:rPr>
          <w:rFonts w:hint="eastAsia"/>
          <w:highlight w:val="none"/>
        </w:rPr>
        <w:t>1)、贯彻执行国家的规范规程、检验评定标准、有关规定要求及单位的质量方针、目标。</w:t>
      </w:r>
    </w:p>
    <w:p>
      <w:pPr>
        <w:ind w:firstLine="480"/>
        <w:rPr>
          <w:highlight w:val="none"/>
        </w:rPr>
      </w:pPr>
      <w:r>
        <w:rPr>
          <w:rFonts w:hint="eastAsia"/>
          <w:highlight w:val="none"/>
        </w:rPr>
        <w:t>2)、做好生产过程中各项质量检验、验收工作，为生产过程中的产品质量和交付时的最终产品质量提供有效证据。</w:t>
      </w:r>
    </w:p>
    <w:p>
      <w:pPr>
        <w:ind w:firstLine="480"/>
        <w:rPr>
          <w:highlight w:val="none"/>
        </w:rPr>
      </w:pPr>
      <w:r>
        <w:rPr>
          <w:rFonts w:hint="eastAsia"/>
          <w:highlight w:val="none"/>
        </w:rPr>
        <w:t>6. 造价员</w:t>
      </w:r>
    </w:p>
    <w:p>
      <w:pPr>
        <w:ind w:firstLine="480"/>
        <w:rPr>
          <w:highlight w:val="none"/>
        </w:rPr>
      </w:pPr>
      <w:r>
        <w:rPr>
          <w:rFonts w:hint="eastAsia"/>
          <w:highlight w:val="none"/>
        </w:rPr>
        <w:t>1)、根据月进度提出供料计划。</w:t>
      </w:r>
    </w:p>
    <w:p>
      <w:pPr>
        <w:ind w:firstLine="480"/>
        <w:rPr>
          <w:highlight w:val="none"/>
        </w:rPr>
      </w:pPr>
      <w:r>
        <w:rPr>
          <w:rFonts w:hint="eastAsia"/>
          <w:highlight w:val="none"/>
        </w:rPr>
        <w:t>2)、建立单位工程定额消耗材料台账（主要材料）</w:t>
      </w:r>
    </w:p>
    <w:p>
      <w:pPr>
        <w:ind w:firstLine="480"/>
        <w:rPr>
          <w:highlight w:val="none"/>
        </w:rPr>
      </w:pPr>
      <w:r>
        <w:rPr>
          <w:rFonts w:hint="eastAsia"/>
          <w:highlight w:val="none"/>
        </w:rPr>
        <w:t>3)、建立项目部费用汇总台账。</w:t>
      </w:r>
    </w:p>
    <w:p>
      <w:pPr>
        <w:ind w:firstLine="480"/>
        <w:rPr>
          <w:highlight w:val="none"/>
        </w:rPr>
      </w:pPr>
      <w:r>
        <w:rPr>
          <w:rFonts w:hint="eastAsia"/>
          <w:highlight w:val="none"/>
        </w:rPr>
        <w:t>4)、对生产过程中增加的工程项目及时签定补充合同协议。</w:t>
      </w:r>
    </w:p>
    <w:p>
      <w:pPr>
        <w:ind w:firstLine="480"/>
        <w:rPr>
          <w:highlight w:val="none"/>
        </w:rPr>
      </w:pPr>
      <w:r>
        <w:rPr>
          <w:rFonts w:hint="eastAsia"/>
          <w:highlight w:val="none"/>
        </w:rPr>
        <w:t>5)、根据现场发生的隐蔽工作、设计变更、材料代用等及时调预算，并附上签证手续，报单位审核。</w:t>
      </w:r>
    </w:p>
    <w:p>
      <w:pPr>
        <w:ind w:firstLine="482"/>
        <w:rPr>
          <w:b/>
          <w:highlight w:val="none"/>
        </w:rPr>
      </w:pPr>
      <w:r>
        <w:rPr>
          <w:rFonts w:hint="eastAsia"/>
          <w:b/>
          <w:highlight w:val="none"/>
        </w:rPr>
        <w:t>7. 施工员</w:t>
      </w:r>
    </w:p>
    <w:p>
      <w:pPr>
        <w:ind w:firstLine="480"/>
        <w:rPr>
          <w:highlight w:val="none"/>
        </w:rPr>
      </w:pPr>
      <w:r>
        <w:rPr>
          <w:rFonts w:hint="eastAsia"/>
          <w:highlight w:val="none"/>
        </w:rPr>
        <w:t>1)、施工员作为长驻工地代表，直接对基建工程部经理负责，在保证工程质量前提下抓好生产进度，对施工质量负责；</w:t>
      </w:r>
    </w:p>
    <w:p>
      <w:pPr>
        <w:ind w:firstLine="480"/>
        <w:rPr>
          <w:highlight w:val="none"/>
        </w:rPr>
      </w:pPr>
      <w:r>
        <w:rPr>
          <w:rFonts w:hint="eastAsia"/>
          <w:highlight w:val="none"/>
        </w:rPr>
        <w:t>2)、在基建工程部经理授权下协调现场有关施工单位的施工问题。</w:t>
      </w:r>
    </w:p>
    <w:p>
      <w:pPr>
        <w:ind w:firstLine="480"/>
        <w:rPr>
          <w:highlight w:val="none"/>
        </w:rPr>
      </w:pPr>
      <w:r>
        <w:rPr>
          <w:rFonts w:hint="eastAsia"/>
          <w:highlight w:val="none"/>
        </w:rPr>
        <w:t>3)、遵守施工材料质量制度，严格监督控制进场材料的质量、型号和规格，坚决杜绝不合格材料进入施工现场，对材料管理引起的质量问题负责，对材料质量做好记录定期上报。严格进场材料的质量。监督班组操作是否符合规范。</w:t>
      </w:r>
    </w:p>
    <w:p>
      <w:pPr>
        <w:ind w:firstLine="480"/>
        <w:rPr>
          <w:highlight w:val="none"/>
        </w:rPr>
      </w:pPr>
      <w:r>
        <w:rPr>
          <w:rFonts w:hint="eastAsia"/>
          <w:highlight w:val="none"/>
        </w:rPr>
        <w:t>4)、参与图纸会审和技术交底，配合基建工程部经理安排好每天的生产工作，对班组成员进行全面的技术交底。</w:t>
      </w:r>
    </w:p>
    <w:p>
      <w:pPr>
        <w:ind w:firstLine="480"/>
        <w:rPr>
          <w:highlight w:val="none"/>
        </w:rPr>
      </w:pPr>
      <w:r>
        <w:rPr>
          <w:rFonts w:hint="eastAsia"/>
          <w:highlight w:val="none"/>
        </w:rPr>
        <w:t>5)、按规范及标准组织施工，保证进度及施工质量和施工安全。</w:t>
      </w:r>
    </w:p>
    <w:p>
      <w:pPr>
        <w:ind w:firstLine="480"/>
        <w:rPr>
          <w:highlight w:val="none"/>
        </w:rPr>
      </w:pPr>
      <w:r>
        <w:rPr>
          <w:rFonts w:hint="eastAsia"/>
          <w:highlight w:val="none"/>
        </w:rPr>
        <w:t>6)、配合基建工程部经理组织工程验收和分项工程质量评定。对因设计或其它变更引起的工程量的增减和工期变更进行签证，并及时调整部署。</w:t>
      </w:r>
    </w:p>
    <w:p>
      <w:pPr>
        <w:ind w:firstLine="480"/>
        <w:rPr>
          <w:highlight w:val="none"/>
        </w:rPr>
      </w:pPr>
      <w:r>
        <w:rPr>
          <w:rFonts w:hint="eastAsia"/>
          <w:highlight w:val="none"/>
        </w:rPr>
        <w:t>7)、每周填写上报各种报表，并作好人员的考勤及施工工作记录填写施工日志。</w:t>
      </w:r>
    </w:p>
    <w:p>
      <w:pPr>
        <w:ind w:firstLine="480"/>
        <w:rPr>
          <w:highlight w:val="none"/>
        </w:rPr>
      </w:pPr>
      <w:r>
        <w:rPr>
          <w:rFonts w:hint="eastAsia"/>
          <w:highlight w:val="none"/>
        </w:rPr>
        <w:t>8)、组织好施工过程的各种原始记录及统计工作，保证各种原始资料的完整性、准确性和可追溯性。</w:t>
      </w:r>
    </w:p>
    <w:p>
      <w:pPr>
        <w:ind w:firstLine="480"/>
        <w:rPr>
          <w:highlight w:val="none"/>
        </w:rPr>
      </w:pPr>
      <w:r>
        <w:rPr>
          <w:rFonts w:hint="eastAsia"/>
          <w:highlight w:val="none"/>
        </w:rPr>
        <w:t>9)、填写施工进度日志、质量报表、工程进度表、施工过程的各种原始记录、施工责任人签到表、工程领料单等进行核对、整理、收集，保证其完整性、准确性和可追溯性。</w:t>
      </w:r>
    </w:p>
    <w:p>
      <w:pPr>
        <w:ind w:firstLine="480"/>
        <w:rPr>
          <w:highlight w:val="none"/>
        </w:rPr>
      </w:pPr>
      <w:r>
        <w:rPr>
          <w:rFonts w:hint="eastAsia"/>
          <w:highlight w:val="none"/>
        </w:rPr>
        <w:t>10)、完成领导交办的其他任务。</w:t>
      </w:r>
    </w:p>
    <w:p>
      <w:pPr>
        <w:pStyle w:val="3"/>
        <w:rPr>
          <w:highlight w:val="none"/>
        </w:rPr>
      </w:pPr>
      <w:bookmarkStart w:id="169" w:name="_Toc3407"/>
      <w:r>
        <w:rPr>
          <w:rFonts w:hint="eastAsia"/>
          <w:highlight w:val="none"/>
        </w:rPr>
        <w:t>质量管理</w:t>
      </w:r>
      <w:bookmarkEnd w:id="169"/>
    </w:p>
    <w:p>
      <w:pPr>
        <w:pStyle w:val="4"/>
        <w:rPr>
          <w:highlight w:val="none"/>
        </w:rPr>
      </w:pPr>
      <w:bookmarkStart w:id="170" w:name="_Toc10492"/>
      <w:r>
        <w:rPr>
          <w:highlight w:val="none"/>
        </w:rPr>
        <w:t>质量管理</w:t>
      </w:r>
      <w:bookmarkEnd w:id="170"/>
    </w:p>
    <w:p>
      <w:pPr>
        <w:ind w:firstLine="480"/>
        <w:rPr>
          <w:highlight w:val="none"/>
        </w:rPr>
      </w:pPr>
      <w:r>
        <w:rPr>
          <w:rFonts w:hint="eastAsia"/>
          <w:highlight w:val="none"/>
        </w:rPr>
        <w:t>建立完善的质量负责制，使每位参与本项目施工的人员都明确自己的质量目标和责任，使工作有的放矢。</w:t>
      </w:r>
    </w:p>
    <w:p>
      <w:pPr>
        <w:pStyle w:val="43"/>
        <w:numPr>
          <w:ilvl w:val="0"/>
          <w:numId w:val="26"/>
        </w:numPr>
        <w:ind w:firstLineChars="0"/>
        <w:rPr>
          <w:highlight w:val="none"/>
        </w:rPr>
      </w:pPr>
      <w:r>
        <w:rPr>
          <w:rFonts w:hint="eastAsia"/>
          <w:highlight w:val="none"/>
        </w:rPr>
        <w:t>质量教育培训制度</w:t>
      </w:r>
    </w:p>
    <w:p>
      <w:pPr>
        <w:ind w:firstLine="480"/>
        <w:rPr>
          <w:highlight w:val="none"/>
        </w:rPr>
      </w:pPr>
      <w:r>
        <w:rPr>
          <w:rFonts w:hint="eastAsia"/>
          <w:highlight w:val="none"/>
        </w:rPr>
        <w:t>对参加工程施工的所有管理人员、技术人员和工人进行质量意识、质量管理知识、专业技术技能和有关业务知识教育，由质量工程师和技术人员负责对施工人员进行培训，合格后持证上岗。</w:t>
      </w:r>
    </w:p>
    <w:p>
      <w:pPr>
        <w:pStyle w:val="43"/>
        <w:numPr>
          <w:ilvl w:val="0"/>
          <w:numId w:val="26"/>
        </w:numPr>
        <w:ind w:firstLineChars="0"/>
        <w:rPr>
          <w:highlight w:val="none"/>
        </w:rPr>
      </w:pPr>
      <w:r>
        <w:rPr>
          <w:rFonts w:hint="eastAsia"/>
          <w:highlight w:val="none"/>
        </w:rPr>
        <w:t>工程质量一票否决制度</w:t>
      </w:r>
    </w:p>
    <w:p>
      <w:pPr>
        <w:ind w:firstLine="480"/>
        <w:rPr>
          <w:highlight w:val="none"/>
        </w:rPr>
      </w:pPr>
      <w:r>
        <w:rPr>
          <w:rFonts w:hint="eastAsia"/>
          <w:highlight w:val="none"/>
        </w:rPr>
        <w:t>施工中坚持进度服从质量的原则，将工程质量一票否决制贯穿于整个施工管理活动中。</w:t>
      </w:r>
    </w:p>
    <w:p>
      <w:pPr>
        <w:pStyle w:val="43"/>
        <w:numPr>
          <w:ilvl w:val="0"/>
          <w:numId w:val="26"/>
        </w:numPr>
        <w:ind w:firstLineChars="0"/>
        <w:rPr>
          <w:highlight w:val="none"/>
        </w:rPr>
      </w:pPr>
      <w:r>
        <w:rPr>
          <w:rFonts w:hint="eastAsia"/>
          <w:highlight w:val="none"/>
        </w:rPr>
        <w:t>测量及技术资料复核制度</w:t>
      </w:r>
    </w:p>
    <w:p>
      <w:pPr>
        <w:ind w:firstLine="480"/>
        <w:rPr>
          <w:highlight w:val="none"/>
        </w:rPr>
      </w:pPr>
      <w:r>
        <w:rPr>
          <w:rFonts w:hint="eastAsia"/>
          <w:highlight w:val="none"/>
        </w:rPr>
        <w:t>工程开工前及施工中认真进行定、复测，对设计、其它专业施工单位所交桩位及测量结果做详细记录，建立台帐并严格按照台帐进行施工。</w:t>
      </w:r>
    </w:p>
    <w:p>
      <w:pPr>
        <w:ind w:firstLine="480"/>
        <w:rPr>
          <w:highlight w:val="none"/>
        </w:rPr>
      </w:pPr>
      <w:r>
        <w:rPr>
          <w:rFonts w:hint="eastAsia"/>
          <w:highlight w:val="none"/>
        </w:rPr>
        <w:t>工程开工及施工过程中对设计图纸、技术交底、工艺标准实行复核签认制度，由各级技术负责人逐级签字，执行人签收。</w:t>
      </w:r>
    </w:p>
    <w:p>
      <w:pPr>
        <w:pStyle w:val="43"/>
        <w:numPr>
          <w:ilvl w:val="0"/>
          <w:numId w:val="26"/>
        </w:numPr>
        <w:ind w:firstLineChars="0"/>
        <w:rPr>
          <w:highlight w:val="none"/>
        </w:rPr>
      </w:pPr>
      <w:r>
        <w:rPr>
          <w:rFonts w:hint="eastAsia"/>
          <w:highlight w:val="none"/>
        </w:rPr>
        <w:t>质量定期、不定期检查及质量分析例会制度</w:t>
      </w:r>
    </w:p>
    <w:p>
      <w:pPr>
        <w:ind w:firstLine="480"/>
        <w:rPr>
          <w:highlight w:val="none"/>
        </w:rPr>
      </w:pPr>
      <w:r>
        <w:rPr>
          <w:rFonts w:hint="eastAsia"/>
          <w:highlight w:val="none"/>
        </w:rPr>
        <w:t>安全质量部门采取定期与不定期相结合的方式，对施工质量进行抽查，关键工序、主要隐蔽工程的重点检查，以及联合检查等，内容包括：工程质量水平及质量评定情况、施工现场操作情况、文明施工及环境保护、原始施工记录、全面质量管理推行情况等。</w:t>
      </w:r>
    </w:p>
    <w:p>
      <w:pPr>
        <w:ind w:firstLine="480"/>
        <w:rPr>
          <w:highlight w:val="none"/>
        </w:rPr>
      </w:pPr>
      <w:r>
        <w:rPr>
          <w:rFonts w:hint="eastAsia"/>
          <w:highlight w:val="none"/>
        </w:rPr>
        <w:t>坚持定期召开质量分析会议制度，根据施工过程中反馈的各类信息进行认真细致的分析、研究、总结，制定针对性的措施；对施工过程中发现的质量隐患，采取措施，限期整改，确保工程质量。</w:t>
      </w:r>
    </w:p>
    <w:p>
      <w:pPr>
        <w:pStyle w:val="43"/>
        <w:numPr>
          <w:ilvl w:val="0"/>
          <w:numId w:val="26"/>
        </w:numPr>
        <w:ind w:firstLineChars="0"/>
        <w:rPr>
          <w:highlight w:val="none"/>
        </w:rPr>
      </w:pPr>
      <w:r>
        <w:rPr>
          <w:rFonts w:hint="eastAsia"/>
          <w:highlight w:val="none"/>
        </w:rPr>
        <w:t>工程质量检测试验制度</w:t>
      </w:r>
    </w:p>
    <w:p>
      <w:pPr>
        <w:ind w:firstLine="480"/>
        <w:rPr>
          <w:highlight w:val="none"/>
        </w:rPr>
      </w:pPr>
      <w:r>
        <w:rPr>
          <w:rFonts w:hint="eastAsia"/>
          <w:highlight w:val="none"/>
        </w:rPr>
        <w:t>严格按照操作规程做好施工过程检测试验及材料、设备的进货检验和试验工作，试验原始记录真实齐全，试验工作完成后，由试验人员填写试验报告，要求报告填写完整，结论明确，最后由试验人、复核人签名，技术负责人签发。</w:t>
      </w:r>
    </w:p>
    <w:p>
      <w:pPr>
        <w:pStyle w:val="43"/>
        <w:numPr>
          <w:ilvl w:val="0"/>
          <w:numId w:val="26"/>
        </w:numPr>
        <w:ind w:firstLineChars="0"/>
        <w:rPr>
          <w:highlight w:val="none"/>
        </w:rPr>
      </w:pPr>
      <w:r>
        <w:rPr>
          <w:rFonts w:hint="eastAsia"/>
          <w:highlight w:val="none"/>
        </w:rPr>
        <w:t>工程质量自检制度</w:t>
      </w:r>
    </w:p>
    <w:p>
      <w:pPr>
        <w:ind w:firstLine="480"/>
        <w:rPr>
          <w:highlight w:val="none"/>
        </w:rPr>
      </w:pPr>
      <w:r>
        <w:rPr>
          <w:rFonts w:hint="eastAsia"/>
          <w:highlight w:val="none"/>
        </w:rPr>
        <w:t>施工作业工班在完成施工工序后进行自检，自检按验收规范和施工作业指导书进行，并予以记录，记录保存在工班。</w:t>
      </w:r>
    </w:p>
    <w:p>
      <w:pPr>
        <w:ind w:firstLine="480"/>
        <w:rPr>
          <w:highlight w:val="none"/>
        </w:rPr>
      </w:pPr>
      <w:r>
        <w:rPr>
          <w:rFonts w:hint="eastAsia"/>
          <w:highlight w:val="none"/>
        </w:rPr>
        <w:t>下一道工序的施工人员对上道工序进行验证，对发现的不合格项目有权要求上道工序施工人员纠正后再进行施工，并记录在工班日志中。</w:t>
      </w:r>
    </w:p>
    <w:p>
      <w:pPr>
        <w:ind w:firstLine="480"/>
        <w:rPr>
          <w:highlight w:val="none"/>
        </w:rPr>
      </w:pPr>
      <w:r>
        <w:rPr>
          <w:rFonts w:hint="eastAsia"/>
          <w:highlight w:val="none"/>
        </w:rPr>
        <w:t>分项、分部、单位工程完成后，各施工工班在自检合格的基础上，按国标规定和设计文件要求，由专职人员进行检查，并保存检查记录。</w:t>
      </w:r>
    </w:p>
    <w:p>
      <w:pPr>
        <w:ind w:firstLine="480"/>
        <w:rPr>
          <w:highlight w:val="none"/>
        </w:rPr>
      </w:pPr>
      <w:r>
        <w:rPr>
          <w:rFonts w:hint="eastAsia"/>
          <w:highlight w:val="none"/>
        </w:rPr>
        <w:t>安全质量部门采取定期与不定期相结合的方式，以随工检查，关键工序、特殊过程、隐蔽工程重点检查以及联合检查等形式，对工程质量进行全面检查。</w:t>
      </w:r>
    </w:p>
    <w:p>
      <w:pPr>
        <w:pStyle w:val="43"/>
        <w:numPr>
          <w:ilvl w:val="0"/>
          <w:numId w:val="26"/>
        </w:numPr>
        <w:ind w:firstLineChars="0"/>
        <w:rPr>
          <w:highlight w:val="none"/>
        </w:rPr>
      </w:pPr>
      <w:r>
        <w:rPr>
          <w:rFonts w:hint="eastAsia"/>
          <w:highlight w:val="none"/>
        </w:rPr>
        <w:t>工程质量事故申报制度</w:t>
      </w:r>
    </w:p>
    <w:p>
      <w:pPr>
        <w:ind w:firstLine="480"/>
        <w:rPr>
          <w:highlight w:val="none"/>
        </w:rPr>
      </w:pPr>
      <w:r>
        <w:rPr>
          <w:rFonts w:hint="eastAsia"/>
          <w:highlight w:val="none"/>
        </w:rPr>
        <w:t>在施工过程中杜绝质量事故的发生。一旦出现质量事故，按照质量事故处理办法逐级上报。对一般质量事故由项目技术负责组织施工技术、质量管理等有关人员进行评审，提出处置方案，并及时组织实施，质量管理人员进行跟踪验证并记录。对大、重大质量事故，项目经理组织有关部门负责人对质量事故进行分析，并按有关规定逐级上报，认真执行上级主管部门的处置方案，对质量事故责任有关人员按照单位有关奖惩办法进行处罚。同时对质量事故总结教训，制定措施。</w:t>
      </w:r>
    </w:p>
    <w:p>
      <w:pPr>
        <w:pStyle w:val="4"/>
        <w:rPr>
          <w:highlight w:val="none"/>
        </w:rPr>
      </w:pPr>
      <w:bookmarkStart w:id="171" w:name="_Toc10700"/>
      <w:r>
        <w:rPr>
          <w:highlight w:val="none"/>
        </w:rPr>
        <w:t>质量保证</w:t>
      </w:r>
      <w:bookmarkEnd w:id="171"/>
    </w:p>
    <w:p>
      <w:pPr>
        <w:pStyle w:val="43"/>
        <w:numPr>
          <w:ilvl w:val="0"/>
          <w:numId w:val="27"/>
        </w:numPr>
        <w:spacing w:before="156" w:beforeLines="50" w:after="156" w:afterLines="50"/>
        <w:ind w:left="0" w:firstLine="198" w:firstLineChars="0"/>
        <w:rPr>
          <w:rFonts w:ascii="宋体" w:hAnsi="宋体" w:cs="宋体"/>
          <w:highlight w:val="none"/>
        </w:rPr>
      </w:pPr>
      <w:r>
        <w:rPr>
          <w:rFonts w:hint="eastAsia" w:ascii="宋体" w:hAnsi="宋体" w:cs="宋体"/>
          <w:highlight w:val="none"/>
        </w:rPr>
        <w:t>选用国家优质材料设备，所采购的设备材料品牌符合招标文件规定，技术规格等参数必须满足设计要求。</w:t>
      </w:r>
    </w:p>
    <w:p>
      <w:pPr>
        <w:pStyle w:val="43"/>
        <w:numPr>
          <w:ilvl w:val="0"/>
          <w:numId w:val="27"/>
        </w:numPr>
        <w:spacing w:before="156" w:beforeLines="50" w:after="156" w:afterLines="50"/>
        <w:ind w:left="0" w:firstLine="198" w:firstLineChars="0"/>
        <w:rPr>
          <w:rFonts w:ascii="宋体" w:hAnsi="宋体" w:cs="宋体"/>
          <w:highlight w:val="none"/>
        </w:rPr>
      </w:pPr>
      <w:r>
        <w:rPr>
          <w:rFonts w:hint="eastAsia" w:ascii="宋体" w:hAnsi="宋体" w:cs="宋体"/>
          <w:highlight w:val="none"/>
        </w:rPr>
        <w:t>设备材料采购前需报业主、监理审批，材料样品在自审合格的基础上再呈报。</w:t>
      </w:r>
    </w:p>
    <w:p>
      <w:pPr>
        <w:pStyle w:val="43"/>
        <w:numPr>
          <w:ilvl w:val="0"/>
          <w:numId w:val="27"/>
        </w:numPr>
        <w:spacing w:before="156" w:beforeLines="50" w:after="156" w:afterLines="50"/>
        <w:ind w:left="0" w:firstLine="198" w:firstLineChars="0"/>
        <w:rPr>
          <w:rFonts w:ascii="宋体" w:hAnsi="宋体" w:cs="宋体"/>
          <w:highlight w:val="none"/>
        </w:rPr>
      </w:pPr>
      <w:r>
        <w:rPr>
          <w:rFonts w:hint="eastAsia" w:ascii="宋体" w:hAnsi="宋体" w:cs="宋体"/>
          <w:highlight w:val="none"/>
        </w:rPr>
        <w:t>设备材料进场必须执行有关标准、施工及验收规范或业主合同的规定进行检验、试验。</w:t>
      </w:r>
    </w:p>
    <w:p>
      <w:pPr>
        <w:pStyle w:val="43"/>
        <w:numPr>
          <w:ilvl w:val="0"/>
          <w:numId w:val="27"/>
        </w:numPr>
        <w:spacing w:before="156" w:beforeLines="50" w:after="156" w:afterLines="50"/>
        <w:ind w:left="0" w:firstLine="198" w:firstLineChars="0"/>
        <w:rPr>
          <w:rFonts w:ascii="宋体" w:hAnsi="宋体" w:cs="宋体"/>
          <w:highlight w:val="none"/>
        </w:rPr>
      </w:pPr>
      <w:r>
        <w:rPr>
          <w:rFonts w:hint="eastAsia" w:ascii="宋体" w:hAnsi="宋体" w:cs="宋体"/>
          <w:highlight w:val="none"/>
        </w:rPr>
        <w:t>未经检验、试验或检验、试验不合格的物资不投入施工现场使用。入库的材料要按规定分类堆放整齐、标识清晰、正确。</w:t>
      </w:r>
    </w:p>
    <w:p>
      <w:pPr>
        <w:pStyle w:val="43"/>
        <w:numPr>
          <w:ilvl w:val="0"/>
          <w:numId w:val="27"/>
        </w:numPr>
        <w:spacing w:before="156" w:beforeLines="50" w:after="156" w:afterLines="50"/>
        <w:ind w:left="0" w:firstLine="198" w:firstLineChars="0"/>
        <w:rPr>
          <w:rFonts w:ascii="宋体" w:hAnsi="宋体" w:cs="宋体"/>
          <w:highlight w:val="none"/>
        </w:rPr>
      </w:pPr>
      <w:r>
        <w:rPr>
          <w:rFonts w:hint="eastAsia" w:ascii="宋体" w:hAnsi="宋体" w:cs="宋体"/>
          <w:highlight w:val="none"/>
        </w:rPr>
        <w:t>从事材料搬运的工作人员，必须具备自我防护意识，掌握装卸技能，熟知安全注意事项。搬运工作必须选择配备符合运输、装卸要求且运行可靠的各种搬运设备、运输工具，防止因产品搬运不当产生变形、变质、损坏。</w:t>
      </w:r>
    </w:p>
    <w:p>
      <w:pPr>
        <w:pStyle w:val="43"/>
        <w:numPr>
          <w:ilvl w:val="0"/>
          <w:numId w:val="27"/>
        </w:numPr>
        <w:spacing w:before="156" w:beforeLines="50" w:after="156" w:afterLines="50"/>
        <w:ind w:left="0" w:firstLine="198" w:firstLineChars="0"/>
        <w:rPr>
          <w:rFonts w:ascii="宋体" w:hAnsi="宋体" w:cs="宋体"/>
          <w:highlight w:val="none"/>
        </w:rPr>
      </w:pPr>
      <w:r>
        <w:rPr>
          <w:rFonts w:hint="eastAsia" w:ascii="宋体" w:hAnsi="宋体" w:cs="宋体"/>
          <w:highlight w:val="none"/>
        </w:rPr>
        <w:t>发现不合格品后，专业工程师立即组织相关人员分析原因，制订纠正和预防措施，防止同类问题发生。针对常见的质量通病，制定相应的预防措施，保证材料质量。</w:t>
      </w:r>
    </w:p>
    <w:p>
      <w:pPr>
        <w:pStyle w:val="43"/>
        <w:numPr>
          <w:ilvl w:val="0"/>
          <w:numId w:val="27"/>
        </w:numPr>
        <w:spacing w:before="156" w:beforeLines="50" w:after="156" w:afterLines="50"/>
        <w:ind w:left="0" w:firstLine="198" w:firstLineChars="0"/>
        <w:rPr>
          <w:rFonts w:ascii="宋体" w:hAnsi="宋体" w:cs="宋体"/>
          <w:highlight w:val="none"/>
        </w:rPr>
      </w:pPr>
      <w:r>
        <w:rPr>
          <w:rFonts w:hint="eastAsia" w:ascii="宋体" w:hAnsi="宋体" w:cs="宋体"/>
          <w:highlight w:val="none"/>
        </w:rPr>
        <w:t>确保性能先进、工况完好的施工机具、检测设备投入到本项目的施工之中。施工期间，定期对施工机械进行检查，随时掌握现场机械的使用情况及机械的状态情况。确保机械处于最佳的运行状态，为施工生产服务，并使现场的机械得到充分的利用。</w:t>
      </w:r>
    </w:p>
    <w:p>
      <w:pPr>
        <w:pStyle w:val="43"/>
        <w:numPr>
          <w:ilvl w:val="0"/>
          <w:numId w:val="27"/>
        </w:numPr>
        <w:spacing w:before="156" w:beforeLines="50" w:after="156" w:afterLines="50"/>
        <w:ind w:left="0" w:firstLine="198" w:firstLineChars="0"/>
        <w:rPr>
          <w:rFonts w:ascii="宋体" w:hAnsi="宋体" w:cs="宋体"/>
          <w:highlight w:val="none"/>
        </w:rPr>
      </w:pPr>
      <w:r>
        <w:rPr>
          <w:rFonts w:hint="eastAsia" w:ascii="宋体" w:hAnsi="宋体" w:cs="宋体"/>
          <w:highlight w:val="none"/>
        </w:rPr>
        <w:t>建立健全施工机械管理制度、岗位责任制及各种机械操作规程，对现场的机械做到定人定机管理，对每个人的职责予以明确，保证现场机械的管理处于受控状态。</w:t>
      </w:r>
    </w:p>
    <w:p>
      <w:pPr>
        <w:pStyle w:val="3"/>
        <w:rPr>
          <w:highlight w:val="none"/>
        </w:rPr>
      </w:pPr>
      <w:bookmarkStart w:id="172" w:name="_Toc29765"/>
      <w:r>
        <w:rPr>
          <w:rFonts w:hint="eastAsia"/>
          <w:highlight w:val="none"/>
        </w:rPr>
        <w:t>工期及进度管理</w:t>
      </w:r>
      <w:bookmarkEnd w:id="172"/>
    </w:p>
    <w:p>
      <w:pPr>
        <w:pStyle w:val="4"/>
        <w:rPr>
          <w:highlight w:val="none"/>
        </w:rPr>
      </w:pPr>
      <w:bookmarkStart w:id="173" w:name="_Toc5325"/>
      <w:r>
        <w:rPr>
          <w:highlight w:val="none"/>
        </w:rPr>
        <w:t>建设工期</w:t>
      </w:r>
      <w:bookmarkEnd w:id="173"/>
    </w:p>
    <w:p>
      <w:pPr>
        <w:spacing w:before="163" w:after="163"/>
        <w:ind w:firstLine="480"/>
        <w:rPr>
          <w:rFonts w:ascii="宋体" w:hAnsi="宋体" w:cs="宋体"/>
          <w:highlight w:val="none"/>
        </w:rPr>
      </w:pPr>
      <w:r>
        <w:rPr>
          <w:rFonts w:hint="eastAsia" w:ascii="宋体" w:hAnsi="宋体" w:cs="宋体"/>
          <w:highlight w:val="none"/>
        </w:rPr>
        <w:t>本项目</w:t>
      </w:r>
      <w:r>
        <w:rPr>
          <w:rFonts w:ascii="宋体" w:hAnsi="宋体" w:cs="宋体"/>
          <w:highlight w:val="none"/>
        </w:rPr>
        <w:t>计划建设周期</w:t>
      </w:r>
      <w:r>
        <w:rPr>
          <w:rFonts w:hint="eastAsia" w:ascii="宋体" w:hAnsi="宋体" w:cs="宋体"/>
          <w:highlight w:val="none"/>
        </w:rPr>
        <w:t>为</w:t>
      </w:r>
      <w:r>
        <w:rPr>
          <w:rFonts w:ascii="宋体" w:hAnsi="宋体" w:cs="宋体"/>
          <w:highlight w:val="none"/>
        </w:rPr>
        <w:t>45</w:t>
      </w:r>
      <w:r>
        <w:rPr>
          <w:rFonts w:hint="eastAsia" w:ascii="宋体" w:hAnsi="宋体" w:cs="宋体"/>
          <w:highlight w:val="none"/>
        </w:rPr>
        <w:t>个日历</w:t>
      </w:r>
      <w:r>
        <w:rPr>
          <w:rFonts w:ascii="宋体" w:hAnsi="宋体" w:cs="宋体"/>
          <w:highlight w:val="none"/>
        </w:rPr>
        <w:t>日</w:t>
      </w:r>
      <w:r>
        <w:rPr>
          <w:rFonts w:hint="eastAsia" w:ascii="宋体" w:hAnsi="宋体" w:cs="宋体"/>
          <w:highlight w:val="none"/>
        </w:rPr>
        <w:t>，</w:t>
      </w:r>
      <w:r>
        <w:rPr>
          <w:rFonts w:ascii="宋体" w:hAnsi="宋体" w:cs="宋体"/>
          <w:highlight w:val="none"/>
        </w:rPr>
        <w:t>项目实施包括项目计划制定、需求调研、</w:t>
      </w:r>
      <w:r>
        <w:rPr>
          <w:rFonts w:hint="eastAsia" w:ascii="宋体" w:hAnsi="宋体" w:cs="宋体"/>
          <w:highlight w:val="none"/>
        </w:rPr>
        <w:t>系统</w:t>
      </w:r>
      <w:r>
        <w:rPr>
          <w:rFonts w:ascii="宋体" w:hAnsi="宋体" w:cs="宋体"/>
          <w:highlight w:val="none"/>
        </w:rPr>
        <w:t>安装调试、</w:t>
      </w:r>
      <w:r>
        <w:rPr>
          <w:rFonts w:hint="eastAsia" w:ascii="宋体" w:hAnsi="宋体" w:cs="宋体"/>
          <w:highlight w:val="none"/>
        </w:rPr>
        <w:t>用户</w:t>
      </w:r>
      <w:r>
        <w:rPr>
          <w:rFonts w:ascii="宋体" w:hAnsi="宋体" w:cs="宋体"/>
          <w:highlight w:val="none"/>
        </w:rPr>
        <w:t>培训</w:t>
      </w:r>
      <w:r>
        <w:rPr>
          <w:rFonts w:hint="eastAsia" w:ascii="宋体" w:hAnsi="宋体" w:cs="宋体"/>
          <w:highlight w:val="none"/>
        </w:rPr>
        <w:t>、</w:t>
      </w:r>
      <w:r>
        <w:rPr>
          <w:rFonts w:ascii="宋体" w:hAnsi="宋体" w:cs="宋体"/>
          <w:highlight w:val="none"/>
        </w:rPr>
        <w:t>系统试运行</w:t>
      </w:r>
      <w:r>
        <w:rPr>
          <w:rFonts w:hint="eastAsia" w:ascii="宋体" w:hAnsi="宋体" w:cs="宋体"/>
          <w:highlight w:val="none"/>
        </w:rPr>
        <w:t>、</w:t>
      </w:r>
      <w:r>
        <w:rPr>
          <w:rFonts w:ascii="宋体" w:hAnsi="宋体" w:cs="宋体"/>
          <w:highlight w:val="none"/>
        </w:rPr>
        <w:t>项目验收6个阶段。</w:t>
      </w:r>
    </w:p>
    <w:p>
      <w:pPr>
        <w:spacing w:before="163" w:after="163"/>
        <w:ind w:firstLine="480"/>
        <w:rPr>
          <w:rFonts w:ascii="宋体" w:hAnsi="宋体" w:cs="宋体"/>
          <w:highlight w:val="none"/>
        </w:rPr>
      </w:pPr>
      <w:r>
        <w:rPr>
          <w:rFonts w:ascii="宋体" w:hAnsi="宋体" w:cs="宋体"/>
          <w:highlight w:val="none"/>
        </w:rPr>
        <w:t>项目建设进度计划是各个阶段活动的时间体现。编制项目建设进度计划是根据项目实施策略各阶段开展程序，对各个阶段做出时间上的安排。其作用在于确定各个阶段的具体实现目标及内容。其目的是保证工程项目按期交付使用，为项目建设充分发挥效益和降低成本提供重要的前提条件。</w:t>
      </w:r>
    </w:p>
    <w:p>
      <w:pPr>
        <w:spacing w:before="163" w:after="163"/>
        <w:ind w:firstLine="480"/>
        <w:rPr>
          <w:rFonts w:ascii="宋体" w:hAnsi="宋体" w:cs="宋体"/>
          <w:highlight w:val="none"/>
        </w:rPr>
      </w:pPr>
      <w:r>
        <w:rPr>
          <w:rFonts w:ascii="宋体" w:hAnsi="宋体" w:cs="宋体"/>
          <w:highlight w:val="none"/>
        </w:rPr>
        <w:t>本项目建设进度计划的编制按照统一计划、综合平衡、结合实际、留有余地的原则进行。</w:t>
      </w:r>
      <w:r>
        <w:rPr>
          <w:rFonts w:hint="eastAsia" w:ascii="宋体" w:hAnsi="宋体" w:cs="宋体"/>
          <w:highlight w:val="none"/>
        </w:rPr>
        <w:t>具体</w:t>
      </w:r>
      <w:r>
        <w:rPr>
          <w:rFonts w:ascii="宋体" w:hAnsi="宋体" w:cs="宋体"/>
          <w:highlight w:val="none"/>
        </w:rPr>
        <w:t>施工进度计划如下表：</w:t>
      </w:r>
    </w:p>
    <w:tbl>
      <w:tblPr>
        <w:tblStyle w:val="27"/>
        <w:tblW w:w="6909" w:type="dxa"/>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
        <w:gridCol w:w="4045"/>
        <w:gridCol w:w="1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916"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center"/>
              <w:rPr>
                <w:b/>
                <w:bCs/>
                <w:highlight w:val="none"/>
              </w:rPr>
            </w:pPr>
            <w:r>
              <w:rPr>
                <w:rFonts w:hint="eastAsia"/>
                <w:b/>
                <w:bCs/>
                <w:highlight w:val="none"/>
              </w:rPr>
              <w:t>序号</w:t>
            </w:r>
          </w:p>
        </w:tc>
        <w:tc>
          <w:tcPr>
            <w:tcW w:w="4045" w:type="dxa"/>
            <w:tcBorders>
              <w:left w:val="single" w:color="auto" w:sz="4" w:space="0"/>
            </w:tcBorders>
            <w:shd w:val="clear" w:color="auto" w:fill="auto"/>
            <w:noWrap/>
            <w:vAlign w:val="center"/>
          </w:tcPr>
          <w:p>
            <w:pPr>
              <w:ind w:firstLine="0" w:firstLineChars="0"/>
              <w:jc w:val="center"/>
              <w:rPr>
                <w:b/>
                <w:bCs/>
                <w:highlight w:val="none"/>
              </w:rPr>
            </w:pPr>
            <w:r>
              <w:rPr>
                <w:rFonts w:hint="eastAsia"/>
                <w:b/>
                <w:bCs/>
                <w:highlight w:val="none"/>
              </w:rPr>
              <w:t>施工阶段</w:t>
            </w:r>
          </w:p>
        </w:tc>
        <w:tc>
          <w:tcPr>
            <w:tcW w:w="1948" w:type="dxa"/>
            <w:shd w:val="clear" w:color="auto" w:fill="auto"/>
            <w:noWrap/>
            <w:vAlign w:val="center"/>
          </w:tcPr>
          <w:p>
            <w:pPr>
              <w:ind w:firstLine="0" w:firstLineChars="0"/>
              <w:jc w:val="center"/>
              <w:rPr>
                <w:b/>
                <w:bCs/>
                <w:highlight w:val="none"/>
              </w:rPr>
            </w:pPr>
            <w:r>
              <w:rPr>
                <w:rFonts w:hint="eastAsia"/>
                <w:b/>
                <w:bCs/>
                <w:highlight w:val="none"/>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916"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distribute"/>
              <w:rPr>
                <w:highlight w:val="none"/>
              </w:rPr>
            </w:pPr>
            <w:r>
              <w:rPr>
                <w:rFonts w:hint="eastAsia"/>
                <w:highlight w:val="none"/>
              </w:rPr>
              <w:t>1</w:t>
            </w:r>
          </w:p>
        </w:tc>
        <w:tc>
          <w:tcPr>
            <w:tcW w:w="4045" w:type="dxa"/>
            <w:tcBorders>
              <w:left w:val="single" w:color="auto" w:sz="4" w:space="0"/>
            </w:tcBorders>
            <w:shd w:val="clear" w:color="auto" w:fill="auto"/>
            <w:noWrap/>
            <w:vAlign w:val="center"/>
          </w:tcPr>
          <w:p>
            <w:pPr>
              <w:ind w:firstLine="0" w:firstLineChars="0"/>
              <w:rPr>
                <w:highlight w:val="none"/>
              </w:rPr>
            </w:pPr>
            <w:r>
              <w:rPr>
                <w:rFonts w:hint="eastAsia"/>
                <w:highlight w:val="none"/>
              </w:rPr>
              <w:t>计划制定和组建施工团队</w:t>
            </w:r>
          </w:p>
        </w:tc>
        <w:tc>
          <w:tcPr>
            <w:tcW w:w="1948" w:type="dxa"/>
            <w:shd w:val="clear" w:color="auto" w:fill="auto"/>
            <w:noWrap/>
            <w:vAlign w:val="center"/>
          </w:tcPr>
          <w:p>
            <w:pPr>
              <w:ind w:firstLine="0" w:firstLineChars="0"/>
              <w:jc w:val="center"/>
              <w:rPr>
                <w:highlight w:val="none"/>
              </w:rPr>
            </w:pPr>
            <w:r>
              <w:rPr>
                <w:highlight w:val="none"/>
              </w:rPr>
              <w:t>2</w:t>
            </w:r>
            <w:r>
              <w:rPr>
                <w:rFonts w:hint="eastAsia"/>
                <w:highlight w:val="none"/>
              </w:rPr>
              <w:t>个日历</w:t>
            </w:r>
            <w:r>
              <w:rPr>
                <w:highlight w:val="none"/>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916"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distribute"/>
              <w:rPr>
                <w:highlight w:val="none"/>
              </w:rPr>
            </w:pPr>
            <w:r>
              <w:rPr>
                <w:rFonts w:hint="eastAsia"/>
                <w:highlight w:val="none"/>
              </w:rPr>
              <w:t>2</w:t>
            </w:r>
          </w:p>
        </w:tc>
        <w:tc>
          <w:tcPr>
            <w:tcW w:w="4045" w:type="dxa"/>
            <w:tcBorders>
              <w:left w:val="single" w:color="auto" w:sz="4" w:space="0"/>
            </w:tcBorders>
            <w:shd w:val="clear" w:color="auto" w:fill="auto"/>
            <w:noWrap/>
            <w:vAlign w:val="center"/>
          </w:tcPr>
          <w:p>
            <w:pPr>
              <w:ind w:firstLine="0" w:firstLineChars="0"/>
              <w:rPr>
                <w:highlight w:val="none"/>
              </w:rPr>
            </w:pPr>
            <w:r>
              <w:rPr>
                <w:rFonts w:hint="eastAsia"/>
                <w:highlight w:val="none"/>
              </w:rPr>
              <w:t>需求调研和设备采购</w:t>
            </w:r>
          </w:p>
        </w:tc>
        <w:tc>
          <w:tcPr>
            <w:tcW w:w="1948" w:type="dxa"/>
            <w:shd w:val="clear" w:color="auto" w:fill="auto"/>
            <w:noWrap/>
            <w:vAlign w:val="center"/>
          </w:tcPr>
          <w:p>
            <w:pPr>
              <w:ind w:firstLine="0" w:firstLineChars="0"/>
              <w:jc w:val="center"/>
              <w:rPr>
                <w:highlight w:val="none"/>
              </w:rPr>
            </w:pPr>
            <w:r>
              <w:rPr>
                <w:highlight w:val="none"/>
              </w:rPr>
              <w:t>3</w:t>
            </w:r>
            <w:r>
              <w:rPr>
                <w:rFonts w:hint="eastAsia"/>
                <w:highlight w:val="none"/>
              </w:rPr>
              <w:t>个日历</w:t>
            </w:r>
            <w:r>
              <w:rPr>
                <w:highlight w:val="none"/>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916"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distribute"/>
              <w:rPr>
                <w:highlight w:val="none"/>
              </w:rPr>
            </w:pPr>
            <w:r>
              <w:rPr>
                <w:rFonts w:hint="eastAsia"/>
                <w:highlight w:val="none"/>
              </w:rPr>
              <w:t>3</w:t>
            </w:r>
          </w:p>
        </w:tc>
        <w:tc>
          <w:tcPr>
            <w:tcW w:w="4045" w:type="dxa"/>
            <w:tcBorders>
              <w:left w:val="single" w:color="auto" w:sz="4" w:space="0"/>
            </w:tcBorders>
            <w:shd w:val="clear" w:color="auto" w:fill="auto"/>
            <w:noWrap/>
            <w:vAlign w:val="center"/>
          </w:tcPr>
          <w:p>
            <w:pPr>
              <w:ind w:firstLine="0" w:firstLineChars="0"/>
              <w:rPr>
                <w:highlight w:val="none"/>
              </w:rPr>
            </w:pPr>
            <w:r>
              <w:rPr>
                <w:rFonts w:hint="eastAsia"/>
                <w:highlight w:val="none"/>
              </w:rPr>
              <w:t>系统安装调试</w:t>
            </w:r>
          </w:p>
        </w:tc>
        <w:tc>
          <w:tcPr>
            <w:tcW w:w="1948" w:type="dxa"/>
            <w:shd w:val="clear" w:color="auto" w:fill="auto"/>
            <w:noWrap/>
            <w:vAlign w:val="center"/>
          </w:tcPr>
          <w:p>
            <w:pPr>
              <w:ind w:firstLine="0" w:firstLineChars="0"/>
              <w:jc w:val="center"/>
              <w:rPr>
                <w:highlight w:val="none"/>
              </w:rPr>
            </w:pPr>
            <w:r>
              <w:rPr>
                <w:highlight w:val="none"/>
              </w:rPr>
              <w:t>30</w:t>
            </w:r>
            <w:r>
              <w:rPr>
                <w:rFonts w:hint="eastAsia"/>
                <w:highlight w:val="none"/>
              </w:rPr>
              <w:t>个日历</w:t>
            </w:r>
            <w:r>
              <w:rPr>
                <w:highlight w:val="none"/>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916"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distribute"/>
              <w:rPr>
                <w:highlight w:val="none"/>
              </w:rPr>
            </w:pPr>
            <w:r>
              <w:rPr>
                <w:rFonts w:hint="eastAsia"/>
                <w:highlight w:val="none"/>
              </w:rPr>
              <w:t>4</w:t>
            </w:r>
          </w:p>
        </w:tc>
        <w:tc>
          <w:tcPr>
            <w:tcW w:w="4045" w:type="dxa"/>
            <w:tcBorders>
              <w:left w:val="single" w:color="auto" w:sz="4" w:space="0"/>
            </w:tcBorders>
            <w:shd w:val="clear" w:color="auto" w:fill="auto"/>
            <w:noWrap/>
            <w:vAlign w:val="center"/>
          </w:tcPr>
          <w:p>
            <w:pPr>
              <w:ind w:firstLine="0" w:firstLineChars="0"/>
              <w:rPr>
                <w:highlight w:val="none"/>
              </w:rPr>
            </w:pPr>
            <w:r>
              <w:rPr>
                <w:rFonts w:hint="eastAsia"/>
                <w:highlight w:val="none"/>
              </w:rPr>
              <w:t>用户培训</w:t>
            </w:r>
          </w:p>
        </w:tc>
        <w:tc>
          <w:tcPr>
            <w:tcW w:w="1948" w:type="dxa"/>
            <w:shd w:val="clear" w:color="auto" w:fill="auto"/>
            <w:noWrap/>
            <w:vAlign w:val="center"/>
          </w:tcPr>
          <w:p>
            <w:pPr>
              <w:ind w:firstLine="0" w:firstLineChars="0"/>
              <w:jc w:val="center"/>
              <w:rPr>
                <w:highlight w:val="none"/>
              </w:rPr>
            </w:pPr>
            <w:r>
              <w:rPr>
                <w:highlight w:val="none"/>
              </w:rPr>
              <w:t>2</w:t>
            </w:r>
            <w:r>
              <w:rPr>
                <w:rFonts w:hint="eastAsia"/>
                <w:highlight w:val="none"/>
              </w:rPr>
              <w:t>个日历</w:t>
            </w:r>
            <w:r>
              <w:rPr>
                <w:highlight w:val="none"/>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916"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distribute"/>
              <w:rPr>
                <w:highlight w:val="none"/>
              </w:rPr>
            </w:pPr>
            <w:r>
              <w:rPr>
                <w:rFonts w:hint="eastAsia"/>
                <w:highlight w:val="none"/>
              </w:rPr>
              <w:t>5</w:t>
            </w:r>
          </w:p>
        </w:tc>
        <w:tc>
          <w:tcPr>
            <w:tcW w:w="4045" w:type="dxa"/>
            <w:tcBorders>
              <w:left w:val="single" w:color="auto" w:sz="4" w:space="0"/>
            </w:tcBorders>
            <w:shd w:val="clear" w:color="auto" w:fill="auto"/>
            <w:noWrap/>
            <w:vAlign w:val="center"/>
          </w:tcPr>
          <w:p>
            <w:pPr>
              <w:ind w:firstLine="0" w:firstLineChars="0"/>
              <w:rPr>
                <w:highlight w:val="none"/>
              </w:rPr>
            </w:pPr>
            <w:r>
              <w:rPr>
                <w:rFonts w:hint="eastAsia"/>
                <w:highlight w:val="none"/>
              </w:rPr>
              <w:t>系统试运行</w:t>
            </w:r>
          </w:p>
        </w:tc>
        <w:tc>
          <w:tcPr>
            <w:tcW w:w="1948" w:type="dxa"/>
            <w:shd w:val="clear" w:color="auto" w:fill="auto"/>
            <w:noWrap/>
            <w:vAlign w:val="center"/>
          </w:tcPr>
          <w:p>
            <w:pPr>
              <w:ind w:firstLine="0" w:firstLineChars="0"/>
              <w:jc w:val="center"/>
              <w:rPr>
                <w:highlight w:val="none"/>
              </w:rPr>
            </w:pPr>
            <w:r>
              <w:rPr>
                <w:highlight w:val="none"/>
              </w:rPr>
              <w:t>7</w:t>
            </w:r>
            <w:r>
              <w:rPr>
                <w:rFonts w:hint="eastAsia"/>
                <w:highlight w:val="none"/>
              </w:rPr>
              <w:t>个日历</w:t>
            </w:r>
            <w:r>
              <w:rPr>
                <w:highlight w:val="none"/>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trPr>
        <w:tc>
          <w:tcPr>
            <w:tcW w:w="916" w:type="dxa"/>
            <w:tcBorders>
              <w:top w:val="single" w:color="auto" w:sz="4" w:space="0"/>
              <w:left w:val="single" w:color="auto" w:sz="4" w:space="0"/>
              <w:bottom w:val="single" w:color="auto" w:sz="4" w:space="0"/>
              <w:right w:val="single" w:color="auto" w:sz="4" w:space="0"/>
            </w:tcBorders>
            <w:shd w:val="clear" w:color="auto" w:fill="auto"/>
            <w:noWrap/>
            <w:vAlign w:val="center"/>
          </w:tcPr>
          <w:p>
            <w:pPr>
              <w:ind w:firstLine="0" w:firstLineChars="0"/>
              <w:jc w:val="distribute"/>
              <w:rPr>
                <w:highlight w:val="none"/>
              </w:rPr>
            </w:pPr>
            <w:r>
              <w:rPr>
                <w:rFonts w:hint="eastAsia"/>
                <w:highlight w:val="none"/>
              </w:rPr>
              <w:t>6</w:t>
            </w:r>
          </w:p>
        </w:tc>
        <w:tc>
          <w:tcPr>
            <w:tcW w:w="4045" w:type="dxa"/>
            <w:tcBorders>
              <w:left w:val="single" w:color="auto" w:sz="4" w:space="0"/>
            </w:tcBorders>
            <w:shd w:val="clear" w:color="auto" w:fill="auto"/>
            <w:noWrap/>
            <w:vAlign w:val="center"/>
          </w:tcPr>
          <w:p>
            <w:pPr>
              <w:ind w:firstLine="0" w:firstLineChars="0"/>
              <w:rPr>
                <w:highlight w:val="none"/>
              </w:rPr>
            </w:pPr>
            <w:r>
              <w:rPr>
                <w:rFonts w:hint="eastAsia"/>
                <w:highlight w:val="none"/>
              </w:rPr>
              <w:t>项目验收</w:t>
            </w:r>
          </w:p>
        </w:tc>
        <w:tc>
          <w:tcPr>
            <w:tcW w:w="1948" w:type="dxa"/>
            <w:shd w:val="clear" w:color="auto" w:fill="auto"/>
            <w:noWrap/>
            <w:vAlign w:val="center"/>
          </w:tcPr>
          <w:p>
            <w:pPr>
              <w:ind w:firstLine="0" w:firstLineChars="0"/>
              <w:jc w:val="center"/>
              <w:rPr>
                <w:highlight w:val="none"/>
              </w:rPr>
            </w:pPr>
            <w:r>
              <w:rPr>
                <w:highlight w:val="none"/>
              </w:rPr>
              <w:t>1</w:t>
            </w:r>
            <w:r>
              <w:rPr>
                <w:rFonts w:hint="eastAsia"/>
                <w:highlight w:val="none"/>
              </w:rPr>
              <w:t>个日历</w:t>
            </w:r>
            <w:r>
              <w:rPr>
                <w:highlight w:val="none"/>
              </w:rPr>
              <w:t>日</w:t>
            </w:r>
          </w:p>
        </w:tc>
      </w:tr>
    </w:tbl>
    <w:p>
      <w:pPr>
        <w:pStyle w:val="4"/>
        <w:rPr>
          <w:highlight w:val="none"/>
        </w:rPr>
      </w:pPr>
      <w:bookmarkStart w:id="174" w:name="_Toc16205"/>
      <w:r>
        <w:rPr>
          <w:highlight w:val="none"/>
        </w:rPr>
        <w:t>进度管理</w:t>
      </w:r>
      <w:bookmarkEnd w:id="174"/>
    </w:p>
    <w:p>
      <w:pPr>
        <w:ind w:firstLine="480"/>
        <w:rPr>
          <w:highlight w:val="none"/>
        </w:rPr>
      </w:pPr>
      <w:r>
        <w:rPr>
          <w:rFonts w:hint="eastAsia"/>
          <w:highlight w:val="none"/>
        </w:rPr>
        <w:t>为了保障项目进度顺利，施工方必须从工程施工准备、人员、材料、机具、施工组织、施工方法等各方面制定相应工期保证技术措施，保证工期目标的实现。</w:t>
      </w:r>
    </w:p>
    <w:p>
      <w:pPr>
        <w:pStyle w:val="43"/>
        <w:numPr>
          <w:ilvl w:val="3"/>
          <w:numId w:val="28"/>
        </w:numPr>
        <w:ind w:left="426" w:firstLine="0" w:firstLineChars="0"/>
        <w:rPr>
          <w:b/>
          <w:highlight w:val="none"/>
        </w:rPr>
      </w:pPr>
      <w:r>
        <w:rPr>
          <w:rFonts w:hint="eastAsia"/>
          <w:b/>
          <w:highlight w:val="none"/>
        </w:rPr>
        <w:t>做好施工准备，保证按期开工</w:t>
      </w:r>
    </w:p>
    <w:p>
      <w:pPr>
        <w:ind w:firstLine="480"/>
        <w:rPr>
          <w:highlight w:val="none"/>
        </w:rPr>
      </w:pPr>
      <w:r>
        <w:rPr>
          <w:rFonts w:hint="eastAsia"/>
          <w:highlight w:val="none"/>
        </w:rPr>
        <w:t>施工准备工作的好坏是工程能否按期开工的关键，也是开工后能否顺利和不间断施工的关键。本工程施工准备按 “高效、务实”的原则，开工前由项目部领导和各职能部门的负责人按职能职责，做好施工准备工作。</w:t>
      </w:r>
    </w:p>
    <w:p>
      <w:pPr>
        <w:ind w:firstLine="480"/>
        <w:rPr>
          <w:highlight w:val="none"/>
        </w:rPr>
      </w:pPr>
      <w:r>
        <w:rPr>
          <w:rFonts w:hint="eastAsia"/>
          <w:highlight w:val="none"/>
        </w:rPr>
        <w:t>开工前技术部门认真学习系统方案，了解设备性能，审核设计图纸，组织相关人员对施工现场进行调查，与有关单位签定配合协议，制定切实可行的技术工艺标准，同时做好全体参建人员的上岗培训工作。做好各项施工准备工作，为开工后的施工顺利进行打好基础。</w:t>
      </w:r>
    </w:p>
    <w:p>
      <w:pPr>
        <w:pStyle w:val="43"/>
        <w:numPr>
          <w:ilvl w:val="3"/>
          <w:numId w:val="28"/>
        </w:numPr>
        <w:ind w:left="426" w:firstLine="0" w:firstLineChars="0"/>
        <w:rPr>
          <w:b/>
          <w:highlight w:val="none"/>
        </w:rPr>
      </w:pPr>
      <w:r>
        <w:rPr>
          <w:rFonts w:hint="eastAsia"/>
          <w:b/>
          <w:highlight w:val="none"/>
        </w:rPr>
        <w:t>优化施工资源配置</w:t>
      </w:r>
    </w:p>
    <w:p>
      <w:pPr>
        <w:ind w:firstLine="480"/>
        <w:rPr>
          <w:highlight w:val="none"/>
        </w:rPr>
      </w:pPr>
      <w:r>
        <w:rPr>
          <w:rFonts w:hint="eastAsia"/>
          <w:highlight w:val="none"/>
        </w:rPr>
        <w:t>选拔一批有实践经验、作风过硬、技术业务精通的技术人员、管理人员组成一个精干高效的项目管理层。</w:t>
      </w:r>
    </w:p>
    <w:p>
      <w:pPr>
        <w:ind w:firstLine="480"/>
        <w:rPr>
          <w:highlight w:val="none"/>
        </w:rPr>
      </w:pPr>
      <w:r>
        <w:rPr>
          <w:rFonts w:hint="eastAsia"/>
          <w:highlight w:val="none"/>
        </w:rPr>
        <w:t>保证有技术熟练、工作扎实、吃苦耐劳、善打硬仗和满足工期需求的作业层人员，并根据工程进度的要求，实行有序的动态管理，确保施工第一要素的质量和数量。</w:t>
      </w:r>
    </w:p>
    <w:p>
      <w:pPr>
        <w:ind w:firstLine="480"/>
        <w:rPr>
          <w:highlight w:val="none"/>
        </w:rPr>
      </w:pPr>
      <w:r>
        <w:rPr>
          <w:rFonts w:hint="eastAsia"/>
          <w:highlight w:val="none"/>
        </w:rPr>
        <w:t>选择机况好、性能稳定、经过定期检测的施工机具、试验设备和仪器仪表投入本工程，实行动态管理，保证工程施工进度需要。</w:t>
      </w:r>
    </w:p>
    <w:p>
      <w:pPr>
        <w:pStyle w:val="43"/>
        <w:numPr>
          <w:ilvl w:val="3"/>
          <w:numId w:val="28"/>
        </w:numPr>
        <w:ind w:left="426" w:firstLine="0" w:firstLineChars="0"/>
        <w:rPr>
          <w:b/>
          <w:highlight w:val="none"/>
        </w:rPr>
      </w:pPr>
      <w:r>
        <w:rPr>
          <w:rFonts w:hint="eastAsia"/>
          <w:b/>
          <w:highlight w:val="none"/>
        </w:rPr>
        <w:t>实行目标管理，严格网络计划控制</w:t>
      </w:r>
    </w:p>
    <w:p>
      <w:pPr>
        <w:ind w:firstLine="480"/>
        <w:rPr>
          <w:highlight w:val="none"/>
        </w:rPr>
      </w:pPr>
      <w:r>
        <w:rPr>
          <w:rFonts w:hint="eastAsia"/>
          <w:highlight w:val="none"/>
        </w:rPr>
        <w:t>根据业主对工期的要求和施组目标网络计划，进行工程项目的合理安排，分解工期到各分项工程；编制月、旬、周作业计划，将工期目标横向分解到各部门，纵向分解到各班组、个人；建立考核体系，落实目标责任制，按施组规划进行各阶段的检查落实，并与奖罚挂钩，充分调动广大干部职工积极性，保证工期目标的实现。</w:t>
      </w:r>
    </w:p>
    <w:p>
      <w:pPr>
        <w:ind w:firstLine="480"/>
        <w:rPr>
          <w:highlight w:val="none"/>
        </w:rPr>
      </w:pPr>
      <w:r>
        <w:rPr>
          <w:rFonts w:hint="eastAsia"/>
          <w:highlight w:val="none"/>
        </w:rPr>
        <w:t>按照系统工程管理方法，施工过程应用工程网络计划对工期进行有效的控制。建立健全工程建设的周、旬、月汇报和调度制度，形成项目部领导、职能部门、作业班组三级计划管理体系；强化组织协调，对工程进度进行动态管理，及时制定调整优化的施工方案。严格控制关键工期的施工进度，维护工程计划的严肃性、准确性。</w:t>
      </w:r>
    </w:p>
    <w:p>
      <w:pPr>
        <w:pStyle w:val="43"/>
        <w:numPr>
          <w:ilvl w:val="3"/>
          <w:numId w:val="28"/>
        </w:numPr>
        <w:ind w:left="426" w:firstLine="0" w:firstLineChars="0"/>
        <w:rPr>
          <w:b/>
          <w:highlight w:val="none"/>
        </w:rPr>
      </w:pPr>
      <w:r>
        <w:rPr>
          <w:rFonts w:hint="eastAsia"/>
          <w:b/>
          <w:highlight w:val="none"/>
        </w:rPr>
        <w:t>做好物资供应，保证工程需要</w:t>
      </w:r>
    </w:p>
    <w:p>
      <w:pPr>
        <w:ind w:firstLine="480"/>
        <w:rPr>
          <w:highlight w:val="none"/>
        </w:rPr>
      </w:pPr>
      <w:r>
        <w:rPr>
          <w:rFonts w:hint="eastAsia"/>
          <w:highlight w:val="none"/>
        </w:rPr>
        <w:t>根据施工进度安排制定材料、设备的供应计划。项目部物资部门对于自购材料及时上报选定厂家的有关资料和样品，经业主和监理同意后，签订供货合同，保证物资按计划供应，满足开工及正常施工的需要。</w:t>
      </w:r>
    </w:p>
    <w:p>
      <w:pPr>
        <w:ind w:firstLine="480"/>
        <w:rPr>
          <w:highlight w:val="none"/>
        </w:rPr>
      </w:pPr>
      <w:r>
        <w:rPr>
          <w:rFonts w:hint="eastAsia"/>
          <w:highlight w:val="none"/>
        </w:rPr>
        <w:t>做好料库建设，及时接纳到货物资并进行检测、试验，保证以合格的材料满足施工需要。</w:t>
      </w:r>
    </w:p>
    <w:p>
      <w:pPr>
        <w:ind w:firstLine="480"/>
        <w:rPr>
          <w:highlight w:val="none"/>
        </w:rPr>
      </w:pPr>
      <w:r>
        <w:rPr>
          <w:rFonts w:hint="eastAsia"/>
          <w:highlight w:val="none"/>
        </w:rPr>
        <w:t>项目部安排专职物资人员负责与供货商的联系，随时掌握物资的到达时间，必要时派专人驻厂落实，保证按时到达，不影响施工生产。</w:t>
      </w:r>
    </w:p>
    <w:p>
      <w:pPr>
        <w:ind w:firstLine="480"/>
        <w:rPr>
          <w:highlight w:val="none"/>
        </w:rPr>
      </w:pPr>
      <w:r>
        <w:rPr>
          <w:rFonts w:hint="eastAsia"/>
          <w:highlight w:val="none"/>
        </w:rPr>
        <w:t>项目部技术、物资部门密切配合，根据施工进度及时修正物资供应计划，保证材料、设备优质、足量，满足施工生产。</w:t>
      </w:r>
    </w:p>
    <w:p>
      <w:pPr>
        <w:pStyle w:val="43"/>
        <w:numPr>
          <w:ilvl w:val="3"/>
          <w:numId w:val="28"/>
        </w:numPr>
        <w:ind w:left="426" w:firstLine="0" w:firstLineChars="0"/>
        <w:rPr>
          <w:b/>
          <w:highlight w:val="none"/>
        </w:rPr>
      </w:pPr>
      <w:r>
        <w:rPr>
          <w:rFonts w:hint="eastAsia"/>
          <w:b/>
          <w:highlight w:val="none"/>
        </w:rPr>
        <w:t>优化施组设计</w:t>
      </w:r>
    </w:p>
    <w:p>
      <w:pPr>
        <w:ind w:firstLine="480"/>
        <w:rPr>
          <w:highlight w:val="none"/>
        </w:rPr>
      </w:pPr>
      <w:r>
        <w:rPr>
          <w:rFonts w:hint="eastAsia"/>
          <w:highlight w:val="none"/>
        </w:rPr>
        <w:t>在施工中，根据施工现场条件的变化不断优化施组，加大平行作业力度；处理好工序之间的施工衔接，确保施工的连续性；加大协调力度，通过进场联系单、作业计划书等及时与各专业进行沟通，减少交叉施工干扰，避免不必要的窝工和返工；推行标准化作业方式，通过操作程序上的确定和规范，减少作业过程中无为的作业工序和步骤。</w:t>
      </w:r>
    </w:p>
    <w:p>
      <w:pPr>
        <w:pStyle w:val="43"/>
        <w:numPr>
          <w:ilvl w:val="3"/>
          <w:numId w:val="28"/>
        </w:numPr>
        <w:ind w:left="426" w:firstLine="0" w:firstLineChars="0"/>
        <w:rPr>
          <w:b/>
          <w:highlight w:val="none"/>
        </w:rPr>
      </w:pPr>
      <w:r>
        <w:rPr>
          <w:rFonts w:hint="eastAsia"/>
          <w:b/>
          <w:highlight w:val="none"/>
        </w:rPr>
        <w:t>配备专用机具，提高施工效率</w:t>
      </w:r>
    </w:p>
    <w:p>
      <w:pPr>
        <w:ind w:firstLine="480"/>
        <w:rPr>
          <w:highlight w:val="none"/>
        </w:rPr>
      </w:pPr>
      <w:r>
        <w:rPr>
          <w:rFonts w:hint="eastAsia"/>
          <w:highlight w:val="none"/>
        </w:rPr>
        <w:t>开展技术革新和合理化建议活动，开展科研攻关，推广应用新技术、新工艺、新材料、新设备；利用在类似工程施工过程当中的经验，制作适应通信工程不同作业环境的施工机械，并做技术与性能上的改进和完善。</w:t>
      </w:r>
    </w:p>
    <w:p>
      <w:pPr>
        <w:pStyle w:val="43"/>
        <w:numPr>
          <w:ilvl w:val="3"/>
          <w:numId w:val="28"/>
        </w:numPr>
        <w:ind w:left="426" w:firstLine="0" w:firstLineChars="0"/>
        <w:rPr>
          <w:b/>
          <w:highlight w:val="none"/>
        </w:rPr>
      </w:pPr>
      <w:r>
        <w:rPr>
          <w:rFonts w:hint="eastAsia"/>
          <w:b/>
          <w:highlight w:val="none"/>
        </w:rPr>
        <w:t>做好施工质量控制，以质量保工期</w:t>
      </w:r>
    </w:p>
    <w:p>
      <w:pPr>
        <w:ind w:firstLine="480"/>
        <w:rPr>
          <w:highlight w:val="none"/>
        </w:rPr>
      </w:pPr>
      <w:r>
        <w:rPr>
          <w:rFonts w:hint="eastAsia"/>
          <w:highlight w:val="none"/>
        </w:rPr>
        <w:t>按照质量体系进行施工管理，采取质量预控措施，确保施工质量一次达标，从根本上消灭因操作不当而造成的返工、停工，影响工程顺利进行的现象。</w:t>
      </w:r>
    </w:p>
    <w:p>
      <w:pPr>
        <w:ind w:firstLine="480"/>
        <w:rPr>
          <w:highlight w:val="none"/>
        </w:rPr>
      </w:pPr>
      <w:r>
        <w:rPr>
          <w:rFonts w:hint="eastAsia"/>
          <w:highlight w:val="none"/>
        </w:rPr>
        <w:t xml:space="preserve">制定质量检查计划，做到施工与质量检查同步进行，对检查出现的质量问题及时整改，缩短验收时间，达到完工的同时即达到优良的目的。 </w:t>
      </w:r>
    </w:p>
    <w:p>
      <w:pPr>
        <w:ind w:firstLine="480"/>
        <w:rPr>
          <w:highlight w:val="none"/>
        </w:rPr>
      </w:pPr>
      <w:r>
        <w:rPr>
          <w:rFonts w:hint="eastAsia"/>
          <w:highlight w:val="none"/>
        </w:rPr>
        <w:t>加强施工机械和工具的日常检查、保养和维修工作，使其始终处于完好状态，避免因施工机具出现故障而影响施工或造成质量不合格耽误工期。</w:t>
      </w:r>
    </w:p>
    <w:p>
      <w:pPr>
        <w:pStyle w:val="43"/>
        <w:numPr>
          <w:ilvl w:val="3"/>
          <w:numId w:val="28"/>
        </w:numPr>
        <w:ind w:left="426" w:firstLine="0" w:firstLineChars="0"/>
        <w:rPr>
          <w:b/>
          <w:highlight w:val="none"/>
        </w:rPr>
      </w:pPr>
      <w:r>
        <w:rPr>
          <w:rFonts w:hint="eastAsia"/>
          <w:b/>
          <w:highlight w:val="none"/>
        </w:rPr>
        <w:t>做好施工协调配合，保证施工顺利进行</w:t>
      </w:r>
    </w:p>
    <w:p>
      <w:pPr>
        <w:ind w:firstLine="480"/>
        <w:rPr>
          <w:highlight w:val="none"/>
        </w:rPr>
      </w:pPr>
      <w:r>
        <w:rPr>
          <w:rFonts w:hint="eastAsia"/>
          <w:highlight w:val="none"/>
        </w:rPr>
        <w:t>施工中坚决服从业主的管理、协调、组织、指挥，保证施工顺利进行，保证工期目标。</w:t>
      </w:r>
    </w:p>
    <w:p>
      <w:pPr>
        <w:pStyle w:val="43"/>
        <w:numPr>
          <w:ilvl w:val="3"/>
          <w:numId w:val="28"/>
        </w:numPr>
        <w:ind w:left="426" w:firstLine="0" w:firstLineChars="0"/>
        <w:rPr>
          <w:b/>
          <w:highlight w:val="none"/>
        </w:rPr>
      </w:pPr>
      <w:r>
        <w:rPr>
          <w:rFonts w:hint="eastAsia"/>
          <w:b/>
          <w:highlight w:val="none"/>
        </w:rPr>
        <w:t>保证工期的其它措施</w:t>
      </w:r>
    </w:p>
    <w:p>
      <w:pPr>
        <w:ind w:firstLine="480"/>
        <w:rPr>
          <w:highlight w:val="none"/>
        </w:rPr>
      </w:pPr>
      <w:r>
        <w:rPr>
          <w:rFonts w:hint="eastAsia"/>
          <w:highlight w:val="none"/>
        </w:rPr>
        <w:t>施工过程中业主若对工期进行调整，如材料供应不及时或其它原因引起的本工程施工进度滞后情况，项目部将采取具有针对性的措施，重新进行生产要素配置，加大劳动力的投入，调整工班的人员组成和工班数量，采取多段划分，加大平行作业的力度；及时编制工程赶工计划，根据工程进度情况，对工程的任务和资源进行调整，加强资源配置，加大机械化施工力度，提高效率；及时调整作业方法，推行连续作业（倒班）、平行交叉施工，使工期控制在目标范围内，保证满足业主要求。</w:t>
      </w:r>
    </w:p>
    <w:p>
      <w:pPr>
        <w:pStyle w:val="3"/>
        <w:rPr>
          <w:highlight w:val="none"/>
        </w:rPr>
      </w:pPr>
      <w:bookmarkStart w:id="175" w:name="_Toc14259"/>
      <w:r>
        <w:rPr>
          <w:rFonts w:hint="eastAsia"/>
          <w:highlight w:val="none"/>
        </w:rPr>
        <w:t>安全管理</w:t>
      </w:r>
      <w:bookmarkEnd w:id="175"/>
    </w:p>
    <w:p>
      <w:pPr>
        <w:ind w:firstLine="480"/>
        <w:rPr>
          <w:highlight w:val="none"/>
        </w:rPr>
      </w:pPr>
      <w:r>
        <w:rPr>
          <w:rFonts w:hint="eastAsia"/>
          <w:highlight w:val="none"/>
        </w:rPr>
        <w:t xml:space="preserve"> “安全第一，预防为主”、“安全为了生产，生产必须安全”、“安全生产，人人有责”的安全生产方针，是所有施工单位都应该遵循的施工管理原则。根据本工程特点和专业施工要求，针对本工程施工制定如下安全措施。</w:t>
      </w:r>
    </w:p>
    <w:p>
      <w:pPr>
        <w:pStyle w:val="43"/>
        <w:numPr>
          <w:ilvl w:val="0"/>
          <w:numId w:val="29"/>
        </w:numPr>
        <w:ind w:firstLineChars="0"/>
        <w:rPr>
          <w:b/>
          <w:highlight w:val="none"/>
        </w:rPr>
      </w:pPr>
      <w:r>
        <w:rPr>
          <w:rFonts w:hint="eastAsia"/>
          <w:b/>
          <w:highlight w:val="none"/>
        </w:rPr>
        <w:t>安全保证体系</w:t>
      </w:r>
    </w:p>
    <w:p>
      <w:pPr>
        <w:ind w:firstLine="480"/>
        <w:rPr>
          <w:highlight w:val="none"/>
        </w:rPr>
      </w:pPr>
      <w:r>
        <w:rPr>
          <w:rFonts w:hint="eastAsia"/>
          <w:highlight w:val="none"/>
        </w:rPr>
        <w:t>本工程施工中，建立以项目经理为首的安全保证体系，确保施工生产自始至终在有安全保证的环境下有序进行，用安全生产制度约束施工人员的行为；把业务精湛、事业心强、考核合格的专业人员，充实到各层安全岗位，规定各部门和安全管理人员的职责，保证这些人员有职有权，充分发挥其监督检查作用，实施超前控制，把事故消灭在萌芽之中。项目部安全保证专职机构负责施工全过程的安全生产监督检查工作。对工程每道工序的作业环境、作业方法和安全防护措施进行监督和检查，做到安全工作有组织、有制度、部门和人员有职责，层层监督落实，保证实现安全</w:t>
      </w:r>
    </w:p>
    <w:p>
      <w:pPr>
        <w:pStyle w:val="43"/>
        <w:numPr>
          <w:ilvl w:val="0"/>
          <w:numId w:val="29"/>
        </w:numPr>
        <w:ind w:firstLineChars="0"/>
        <w:rPr>
          <w:b/>
          <w:highlight w:val="none"/>
        </w:rPr>
      </w:pPr>
      <w:r>
        <w:rPr>
          <w:rFonts w:hint="eastAsia"/>
          <w:b/>
          <w:highlight w:val="none"/>
        </w:rPr>
        <w:t>安全生产保证制度</w:t>
      </w:r>
    </w:p>
    <w:p>
      <w:pPr>
        <w:ind w:firstLine="480"/>
        <w:rPr>
          <w:highlight w:val="none"/>
        </w:rPr>
      </w:pPr>
      <w:r>
        <w:rPr>
          <w:rFonts w:hint="eastAsia"/>
          <w:highlight w:val="none"/>
        </w:rPr>
        <w:t>坚持落实各项安全生产保证制度使安全生产工作制度化，在施工中做到时时、处处有章可循，用安全生产保证制度来预防事故的发生。</w:t>
      </w:r>
    </w:p>
    <w:p>
      <w:pPr>
        <w:pStyle w:val="43"/>
        <w:numPr>
          <w:ilvl w:val="0"/>
          <w:numId w:val="29"/>
        </w:numPr>
        <w:ind w:firstLineChars="0"/>
        <w:rPr>
          <w:b/>
          <w:highlight w:val="none"/>
        </w:rPr>
      </w:pPr>
      <w:r>
        <w:rPr>
          <w:rFonts w:hint="eastAsia"/>
          <w:b/>
          <w:highlight w:val="none"/>
        </w:rPr>
        <w:t>安全教育培训制度</w:t>
      </w:r>
    </w:p>
    <w:p>
      <w:pPr>
        <w:ind w:firstLine="480"/>
        <w:rPr>
          <w:highlight w:val="none"/>
        </w:rPr>
      </w:pPr>
      <w:r>
        <w:rPr>
          <w:rFonts w:hint="eastAsia"/>
          <w:highlight w:val="none"/>
        </w:rPr>
        <w:t>在上岗前组织施工人员学习国家、有关部委和业主发布的有关施工技术安全规则，对施工人员进行安全技术培训，对参加教育培训的人员进行考核，只有考试合格者，才能持证上岗。在施工中通过标语、板报、安全警示牌、安全手册等各种安全教育活动形式，通过班前交底、班中检查、班后讲评等各种安全控制手段，提高施工人员的安全意识、安全操作技能和遵章守制的自觉性，消除人为的不安全因素。</w:t>
      </w:r>
    </w:p>
    <w:p>
      <w:pPr>
        <w:ind w:firstLine="480"/>
        <w:rPr>
          <w:highlight w:val="none"/>
        </w:rPr>
      </w:pPr>
      <w:r>
        <w:rPr>
          <w:rFonts w:hint="eastAsia"/>
          <w:highlight w:val="none"/>
        </w:rPr>
        <w:t>编制安全防护手册，做到人手一册，并进行定期和不定期的检查考核，做到时时看、处处用。</w:t>
      </w:r>
    </w:p>
    <w:p>
      <w:pPr>
        <w:ind w:firstLine="480"/>
        <w:rPr>
          <w:highlight w:val="none"/>
        </w:rPr>
      </w:pPr>
      <w:r>
        <w:rPr>
          <w:rFonts w:hint="eastAsia"/>
          <w:highlight w:val="none"/>
        </w:rPr>
        <w:t>安全防护手册主要内容包括：施工安全生产制度说明和注意事项；信号与告警知识；高空、隧道内作业安全；劳动保护用品的使用；起重设备的使用；运输机械的使用和汽车驾驶；施工机械和电动机具的使用；安全用电；焊接作业安全；意外事故和火灾的救护程序；防洪和防气象灾害措施等。</w:t>
      </w:r>
    </w:p>
    <w:p>
      <w:pPr>
        <w:pStyle w:val="43"/>
        <w:numPr>
          <w:ilvl w:val="0"/>
          <w:numId w:val="29"/>
        </w:numPr>
        <w:ind w:firstLineChars="0"/>
        <w:rPr>
          <w:b/>
          <w:highlight w:val="none"/>
        </w:rPr>
      </w:pPr>
      <w:r>
        <w:rPr>
          <w:rFonts w:hint="eastAsia"/>
          <w:b/>
          <w:highlight w:val="none"/>
        </w:rPr>
        <w:t>安全生产技术交底制度</w:t>
      </w:r>
    </w:p>
    <w:p>
      <w:pPr>
        <w:ind w:firstLine="480"/>
        <w:rPr>
          <w:highlight w:val="none"/>
        </w:rPr>
      </w:pPr>
      <w:r>
        <w:rPr>
          <w:rFonts w:hint="eastAsia"/>
          <w:highlight w:val="none"/>
        </w:rPr>
        <w:t>结合工程特点，施工技术部门制定针对性强、可操作、易检查的安全技术规程、操作细则，组织进行安全生产技术交底，预防事故发生。</w:t>
      </w:r>
    </w:p>
    <w:p>
      <w:pPr>
        <w:pStyle w:val="43"/>
        <w:numPr>
          <w:ilvl w:val="0"/>
          <w:numId w:val="29"/>
        </w:numPr>
        <w:ind w:firstLineChars="0"/>
        <w:rPr>
          <w:b/>
          <w:highlight w:val="none"/>
        </w:rPr>
      </w:pPr>
      <w:r>
        <w:rPr>
          <w:rFonts w:hint="eastAsia"/>
          <w:b/>
          <w:highlight w:val="none"/>
        </w:rPr>
        <w:t>安全生产检查制度</w:t>
      </w:r>
    </w:p>
    <w:p>
      <w:pPr>
        <w:ind w:firstLine="480"/>
        <w:rPr>
          <w:highlight w:val="none"/>
        </w:rPr>
      </w:pPr>
      <w:r>
        <w:rPr>
          <w:rFonts w:hint="eastAsia"/>
          <w:highlight w:val="none"/>
        </w:rPr>
        <w:t>通过定期、不定期、抽查三种安全检查方式，检查安全生产保证体系的工作情况，安全生产制度的执行情况，安全措施的落实情况，消除事故隐患。项目部每月一次，由项目经理组织定期安全大检查。作业负责人和安检人员经常深入工地，及时纠正违章作业，消灭不安全因素。</w:t>
      </w:r>
    </w:p>
    <w:p>
      <w:pPr>
        <w:pStyle w:val="43"/>
        <w:numPr>
          <w:ilvl w:val="0"/>
          <w:numId w:val="29"/>
        </w:numPr>
        <w:ind w:firstLineChars="0"/>
        <w:rPr>
          <w:b/>
          <w:highlight w:val="none"/>
        </w:rPr>
      </w:pPr>
      <w:r>
        <w:rPr>
          <w:rFonts w:hint="eastAsia"/>
          <w:b/>
          <w:highlight w:val="none"/>
        </w:rPr>
        <w:t>安全生产会议制度</w:t>
      </w:r>
    </w:p>
    <w:p>
      <w:pPr>
        <w:ind w:firstLine="480"/>
        <w:rPr>
          <w:highlight w:val="none"/>
        </w:rPr>
      </w:pPr>
      <w:r>
        <w:rPr>
          <w:rFonts w:hint="eastAsia"/>
          <w:highlight w:val="none"/>
        </w:rPr>
        <w:t xml:space="preserve">在施工的全过程中坚持班前讲安全、班中查安全、班后评安全。项目部定期、不定期召开安全生产研讨会，安全保证领导组全体成员和有关管理人员、作业班长和安全员参加，对安全作业情况进行分析、总结，对有关问题定出对策并限期解决。 </w:t>
      </w:r>
    </w:p>
    <w:p>
      <w:pPr>
        <w:pStyle w:val="43"/>
        <w:numPr>
          <w:ilvl w:val="0"/>
          <w:numId w:val="29"/>
        </w:numPr>
        <w:ind w:firstLineChars="0"/>
        <w:rPr>
          <w:b/>
          <w:highlight w:val="none"/>
        </w:rPr>
      </w:pPr>
      <w:r>
        <w:rPr>
          <w:rFonts w:hint="eastAsia"/>
          <w:b/>
          <w:highlight w:val="none"/>
        </w:rPr>
        <w:t>实行生产安全一票否决制</w:t>
      </w:r>
    </w:p>
    <w:p>
      <w:pPr>
        <w:ind w:firstLine="480"/>
        <w:rPr>
          <w:highlight w:val="none"/>
        </w:rPr>
      </w:pPr>
      <w:r>
        <w:rPr>
          <w:rFonts w:hint="eastAsia"/>
          <w:highlight w:val="none"/>
        </w:rPr>
        <w:t>项目部和各作业班在施工中严格执行业主有关安全生产的各种管理办法和规定，定期对生产班组进行考核，将安全生产与班组、个人的经济收入挂钩，实行生产安全一票否决制，提高全员的安全生产意识。</w:t>
      </w:r>
    </w:p>
    <w:p>
      <w:pPr>
        <w:pStyle w:val="43"/>
        <w:numPr>
          <w:ilvl w:val="0"/>
          <w:numId w:val="29"/>
        </w:numPr>
        <w:ind w:firstLineChars="0"/>
        <w:rPr>
          <w:b/>
          <w:highlight w:val="none"/>
        </w:rPr>
      </w:pPr>
      <w:r>
        <w:rPr>
          <w:rFonts w:hint="eastAsia"/>
          <w:b/>
          <w:highlight w:val="none"/>
        </w:rPr>
        <w:t>劳动保护制度</w:t>
      </w:r>
    </w:p>
    <w:p>
      <w:pPr>
        <w:ind w:firstLine="480"/>
        <w:rPr>
          <w:highlight w:val="none"/>
        </w:rPr>
      </w:pPr>
      <w:r>
        <w:rPr>
          <w:rFonts w:hint="eastAsia"/>
          <w:highlight w:val="none"/>
        </w:rPr>
        <w:t>贯彻国家、有关部委和业主有关法规、要求，加强劳动保护工作。根据施工现场的环境和气候特点，制定相应的劳动保护用品采购计划，主要劳保用品包括：安全帽、水鞋、雨衣、工作服、手套、手灯、安全带、护耳等。物资部门及时采购并发放给现场作业人员。安全质量与环保监察室对劳动用品的检测、使用情况进行跟踪检查，发现违章者令其改正，并给予批评和处罚。</w:t>
      </w:r>
    </w:p>
    <w:p>
      <w:pPr>
        <w:pStyle w:val="43"/>
        <w:numPr>
          <w:ilvl w:val="0"/>
          <w:numId w:val="29"/>
        </w:numPr>
        <w:ind w:firstLineChars="0"/>
        <w:rPr>
          <w:b/>
          <w:highlight w:val="none"/>
        </w:rPr>
      </w:pPr>
      <w:r>
        <w:rPr>
          <w:rFonts w:hint="eastAsia"/>
          <w:b/>
          <w:highlight w:val="none"/>
        </w:rPr>
        <w:t>安全防护制度</w:t>
      </w:r>
    </w:p>
    <w:p>
      <w:pPr>
        <w:ind w:firstLine="480"/>
        <w:rPr>
          <w:highlight w:val="none"/>
        </w:rPr>
      </w:pPr>
      <w:r>
        <w:rPr>
          <w:rFonts w:hint="eastAsia"/>
          <w:highlight w:val="none"/>
        </w:rPr>
        <w:t>在施工现场必要的地点和时间内，设置一切必要的安全标志装置和看守，并对其他专业施工单位设置的安全标志装置予以保护；特殊情况和条件下需要特殊防护时，按设计要求做好防护。防护标志包括：报警标志；危险标志；控制标志；安全标志和警示标志。</w:t>
      </w:r>
    </w:p>
    <w:p>
      <w:pPr>
        <w:pStyle w:val="3"/>
        <w:rPr>
          <w:highlight w:val="none"/>
        </w:rPr>
      </w:pPr>
      <w:bookmarkStart w:id="176" w:name="_Toc21058"/>
      <w:r>
        <w:rPr>
          <w:rFonts w:hint="eastAsia"/>
          <w:highlight w:val="none"/>
        </w:rPr>
        <w:t>施工要求</w:t>
      </w:r>
      <w:bookmarkEnd w:id="164"/>
      <w:bookmarkEnd w:id="165"/>
      <w:bookmarkEnd w:id="166"/>
      <w:bookmarkEnd w:id="176"/>
    </w:p>
    <w:p>
      <w:pPr>
        <w:pStyle w:val="43"/>
        <w:numPr>
          <w:ilvl w:val="0"/>
          <w:numId w:val="30"/>
        </w:numPr>
        <w:spacing w:before="156" w:beforeLines="50" w:after="156" w:afterLines="50"/>
        <w:ind w:left="0" w:firstLine="198" w:firstLineChars="0"/>
        <w:rPr>
          <w:rFonts w:ascii="宋体" w:hAnsi="宋体" w:cs="宋体"/>
          <w:highlight w:val="none"/>
        </w:rPr>
      </w:pPr>
      <w:r>
        <w:rPr>
          <w:rFonts w:hint="eastAsia" w:ascii="宋体" w:hAnsi="宋体" w:cs="宋体"/>
          <w:highlight w:val="none"/>
        </w:rPr>
        <w:t>施工前应对所安装的设备外观、型号规格、数量、标志、标签、产品合格证、产地证明、说明书、技术文件资料进行检验，检验设备是否选用厂家原装产品，设备性能是否达到设计要求和国家标准。施工前设备必须24小时通电检查，检查设备的稳定性，并做好设备通电检查记录，发现不合格设备及时更换。</w:t>
      </w:r>
    </w:p>
    <w:p>
      <w:pPr>
        <w:pStyle w:val="43"/>
        <w:numPr>
          <w:ilvl w:val="0"/>
          <w:numId w:val="30"/>
        </w:numPr>
        <w:spacing w:before="156" w:beforeLines="50" w:after="156" w:afterLines="50"/>
        <w:ind w:left="0" w:firstLine="198" w:firstLineChars="0"/>
        <w:rPr>
          <w:rFonts w:ascii="宋体" w:hAnsi="宋体" w:cs="宋体"/>
          <w:highlight w:val="none"/>
        </w:rPr>
      </w:pPr>
      <w:r>
        <w:rPr>
          <w:rFonts w:hint="eastAsia" w:ascii="宋体" w:hAnsi="宋体" w:cs="宋体"/>
          <w:highlight w:val="none"/>
        </w:rPr>
        <w:t>应实际测算所用电缆长度，进行备料和敷设，避免不必要的接续；当必须进行接续时应采用专用接插件。</w:t>
      </w:r>
    </w:p>
    <w:p>
      <w:pPr>
        <w:pStyle w:val="43"/>
        <w:numPr>
          <w:ilvl w:val="0"/>
          <w:numId w:val="30"/>
        </w:numPr>
        <w:spacing w:before="156" w:beforeLines="50" w:after="156" w:afterLines="50"/>
        <w:ind w:left="0" w:firstLine="198" w:firstLineChars="0"/>
        <w:rPr>
          <w:rFonts w:ascii="宋体" w:hAnsi="宋体" w:cs="宋体"/>
          <w:highlight w:val="none"/>
        </w:rPr>
      </w:pPr>
      <w:r>
        <w:rPr>
          <w:rFonts w:hint="eastAsia" w:ascii="宋体" w:hAnsi="宋体" w:cs="宋体"/>
          <w:highlight w:val="none"/>
        </w:rPr>
        <w:t>尽量采用电缆从机架、控制台底部引入设备，此时应将电缆顺着所盘方向理直，按电缆的排列次序放入槽内；拐弯处应符合电缆曲率半径要求，根据电缆的数量应每隔100-200mm空绑一次；</w:t>
      </w:r>
    </w:p>
    <w:p>
      <w:pPr>
        <w:pStyle w:val="43"/>
        <w:numPr>
          <w:ilvl w:val="0"/>
          <w:numId w:val="30"/>
        </w:numPr>
        <w:spacing w:before="156" w:beforeLines="50" w:after="156" w:afterLines="50"/>
        <w:ind w:left="0" w:firstLine="198" w:firstLineChars="0"/>
        <w:rPr>
          <w:rFonts w:ascii="宋体" w:hAnsi="宋体" w:cs="宋体"/>
          <w:highlight w:val="none"/>
        </w:rPr>
      </w:pPr>
      <w:r>
        <w:rPr>
          <w:rFonts w:hint="eastAsia" w:ascii="宋体" w:hAnsi="宋体" w:cs="宋体"/>
          <w:highlight w:val="none"/>
        </w:rPr>
        <w:t>摄像机的安装应牢靠、稳固。从摄像机引出的电缆宜留有1m的余量，不得影响摄像机的转动；</w:t>
      </w:r>
    </w:p>
    <w:p>
      <w:pPr>
        <w:pStyle w:val="43"/>
        <w:numPr>
          <w:ilvl w:val="0"/>
          <w:numId w:val="30"/>
        </w:numPr>
        <w:spacing w:before="156" w:beforeLines="50" w:after="156" w:afterLines="50"/>
        <w:ind w:left="0" w:firstLine="198" w:firstLineChars="0"/>
        <w:rPr>
          <w:rFonts w:ascii="宋体" w:hAnsi="宋体" w:cs="宋体"/>
          <w:highlight w:val="none"/>
        </w:rPr>
      </w:pPr>
      <w:r>
        <w:rPr>
          <w:rFonts w:hint="eastAsia" w:ascii="宋体" w:hAnsi="宋体" w:cs="宋体"/>
          <w:highlight w:val="none"/>
        </w:rPr>
        <w:t>摄像机宜安装在监视目标附近不易受外界损伤的地方，安装位置不应影响现场设备运行和人员正常活动；</w:t>
      </w:r>
    </w:p>
    <w:p>
      <w:pPr>
        <w:pStyle w:val="43"/>
        <w:numPr>
          <w:ilvl w:val="0"/>
          <w:numId w:val="30"/>
        </w:numPr>
        <w:spacing w:before="156" w:beforeLines="50" w:after="156" w:afterLines="50"/>
        <w:ind w:left="0" w:firstLine="198" w:firstLineChars="0"/>
        <w:rPr>
          <w:rFonts w:ascii="宋体" w:hAnsi="宋体" w:cs="宋体"/>
          <w:highlight w:val="none"/>
        </w:rPr>
      </w:pPr>
      <w:r>
        <w:rPr>
          <w:rFonts w:hint="eastAsia" w:ascii="宋体" w:hAnsi="宋体" w:cs="宋体"/>
          <w:highlight w:val="none"/>
        </w:rPr>
        <w:t>摄像机镜头应从光源方向对准监视目标，并应避免逆光安装；当需要逆光安装时，应降低监视区域的对比度；</w:t>
      </w:r>
    </w:p>
    <w:p>
      <w:pPr>
        <w:pStyle w:val="43"/>
        <w:numPr>
          <w:ilvl w:val="0"/>
          <w:numId w:val="30"/>
        </w:numPr>
        <w:spacing w:before="156" w:beforeLines="50" w:after="156" w:afterLines="50"/>
        <w:ind w:left="0" w:firstLine="198" w:firstLineChars="0"/>
        <w:rPr>
          <w:rFonts w:ascii="宋体" w:hAnsi="宋体" w:cs="宋体"/>
          <w:highlight w:val="none"/>
        </w:rPr>
      </w:pPr>
      <w:r>
        <w:rPr>
          <w:rFonts w:hint="eastAsia" w:ascii="宋体" w:hAnsi="宋体" w:cs="宋体"/>
          <w:highlight w:val="none"/>
        </w:rPr>
        <w:t>先对摄像机进行初步安装，经通电试看、细调，检查各项功能，观察监视区域的覆盖范围和图像质量，符合要求后方可固定；</w:t>
      </w:r>
    </w:p>
    <w:p>
      <w:pPr>
        <w:pStyle w:val="43"/>
        <w:numPr>
          <w:ilvl w:val="0"/>
          <w:numId w:val="30"/>
        </w:numPr>
        <w:spacing w:before="156" w:beforeLines="50" w:after="156" w:afterLines="50"/>
        <w:ind w:left="0" w:firstLine="198" w:firstLineChars="0"/>
        <w:rPr>
          <w:rFonts w:ascii="宋体" w:hAnsi="宋体" w:cs="宋体"/>
          <w:highlight w:val="none"/>
        </w:rPr>
      </w:pPr>
      <w:r>
        <w:rPr>
          <w:rFonts w:hint="eastAsia" w:ascii="宋体" w:hAnsi="宋体" w:cs="宋体"/>
          <w:highlight w:val="none"/>
        </w:rPr>
        <w:t>机架安装应竖直平稳，垂直偏差不得超过1%。机架内的设备、部件的安装，应在机架定位完毕并加固后进行，安装在机架内的设备应牢固、端正；</w:t>
      </w:r>
    </w:p>
    <w:p>
      <w:pPr>
        <w:pStyle w:val="43"/>
        <w:numPr>
          <w:ilvl w:val="0"/>
          <w:numId w:val="30"/>
        </w:numPr>
        <w:spacing w:before="156" w:beforeLines="50" w:after="156" w:afterLines="50"/>
        <w:ind w:left="0" w:firstLine="198" w:firstLineChars="0"/>
        <w:rPr>
          <w:rFonts w:ascii="宋体" w:hAnsi="宋体" w:cs="宋体"/>
          <w:highlight w:val="none"/>
        </w:rPr>
      </w:pPr>
      <w:r>
        <w:rPr>
          <w:rFonts w:hint="eastAsia" w:ascii="宋体" w:hAnsi="宋体" w:cs="宋体"/>
          <w:highlight w:val="none"/>
        </w:rPr>
        <w:t>系统图像清晰，系统功能符合设计要求、运行检修方便。</w:t>
      </w:r>
    </w:p>
    <w:p>
      <w:pPr>
        <w:pStyle w:val="2"/>
        <w:rPr>
          <w:highlight w:val="none"/>
        </w:rPr>
      </w:pPr>
      <w:bookmarkStart w:id="177" w:name="_Toc24042984"/>
      <w:bookmarkStart w:id="178" w:name="_Toc3969"/>
      <w:bookmarkStart w:id="179" w:name="_Toc29946"/>
      <w:r>
        <w:rPr>
          <w:rFonts w:hint="eastAsia"/>
          <w:highlight w:val="none"/>
        </w:rPr>
        <w:t>项目验收要求</w:t>
      </w:r>
      <w:bookmarkEnd w:id="177"/>
      <w:bookmarkEnd w:id="178"/>
      <w:bookmarkEnd w:id="179"/>
    </w:p>
    <w:p>
      <w:pPr>
        <w:pStyle w:val="3"/>
        <w:ind w:hanging="283"/>
        <w:rPr>
          <w:highlight w:val="none"/>
        </w:rPr>
      </w:pPr>
      <w:bookmarkStart w:id="180" w:name="_Toc24042985"/>
      <w:bookmarkStart w:id="181" w:name="_Toc437"/>
      <w:bookmarkStart w:id="182" w:name="_Toc4141"/>
      <w:r>
        <w:rPr>
          <w:rFonts w:hint="eastAsia"/>
          <w:highlight w:val="none"/>
        </w:rPr>
        <w:t>验收条件</w:t>
      </w:r>
      <w:bookmarkEnd w:id="180"/>
      <w:bookmarkEnd w:id="181"/>
      <w:bookmarkEnd w:id="182"/>
    </w:p>
    <w:p>
      <w:pPr>
        <w:spacing w:before="156" w:beforeLines="50" w:after="156" w:afterLines="50"/>
        <w:ind w:firstLine="480"/>
        <w:rPr>
          <w:rFonts w:ascii="宋体" w:hAnsi="宋体" w:cs="宋体"/>
          <w:highlight w:val="none"/>
        </w:rPr>
      </w:pPr>
      <w:r>
        <w:rPr>
          <w:rFonts w:hint="eastAsia" w:ascii="宋体" w:hAnsi="宋体" w:cs="宋体"/>
          <w:highlight w:val="none"/>
        </w:rPr>
        <w:t>项目验收需具备以下前提条件：</w:t>
      </w:r>
    </w:p>
    <w:p>
      <w:pPr>
        <w:spacing w:before="156" w:beforeLines="50" w:after="156" w:afterLines="50"/>
        <w:ind w:firstLine="480"/>
        <w:rPr>
          <w:rFonts w:ascii="宋体" w:hAnsi="宋体" w:cs="宋体"/>
          <w:highlight w:val="none"/>
        </w:rPr>
      </w:pPr>
      <w:r>
        <w:rPr>
          <w:rFonts w:hint="eastAsia" w:ascii="宋体" w:hAnsi="宋体" w:cs="宋体"/>
          <w:highlight w:val="none"/>
        </w:rPr>
        <w:t>（一）</w:t>
      </w:r>
      <w:r>
        <w:rPr>
          <w:rFonts w:ascii="宋体" w:hAnsi="宋体" w:cs="宋体"/>
          <w:highlight w:val="none"/>
        </w:rPr>
        <w:t>所有建设项目按照合同要求全部建成，并满足使用要求；</w:t>
      </w:r>
    </w:p>
    <w:p>
      <w:pPr>
        <w:spacing w:before="156" w:beforeLines="50" w:after="156" w:afterLines="50"/>
        <w:ind w:firstLine="480"/>
        <w:rPr>
          <w:rFonts w:ascii="宋体" w:hAnsi="宋体" w:cs="宋体"/>
          <w:highlight w:val="none"/>
        </w:rPr>
      </w:pPr>
      <w:r>
        <w:rPr>
          <w:rFonts w:ascii="宋体" w:hAnsi="宋体" w:cs="宋体"/>
          <w:highlight w:val="none"/>
        </w:rPr>
        <w:t>（</w:t>
      </w:r>
      <w:r>
        <w:rPr>
          <w:rFonts w:hint="eastAsia" w:ascii="宋体" w:hAnsi="宋体" w:cs="宋体"/>
          <w:highlight w:val="none"/>
        </w:rPr>
        <w:t>二</w:t>
      </w:r>
      <w:r>
        <w:rPr>
          <w:rFonts w:ascii="宋体" w:hAnsi="宋体" w:cs="宋体"/>
          <w:highlight w:val="none"/>
        </w:rPr>
        <w:t>）已通过系统测试评审；</w:t>
      </w:r>
    </w:p>
    <w:p>
      <w:pPr>
        <w:spacing w:before="156" w:beforeLines="50" w:after="156" w:afterLines="50"/>
        <w:ind w:firstLine="480"/>
        <w:rPr>
          <w:rFonts w:ascii="宋体" w:hAnsi="宋体" w:cs="宋体"/>
          <w:highlight w:val="none"/>
        </w:rPr>
      </w:pPr>
      <w:r>
        <w:rPr>
          <w:rFonts w:ascii="宋体" w:hAnsi="宋体" w:cs="宋体"/>
          <w:highlight w:val="none"/>
        </w:rPr>
        <w:t>（</w:t>
      </w:r>
      <w:r>
        <w:rPr>
          <w:rFonts w:hint="eastAsia" w:ascii="宋体" w:hAnsi="宋体" w:cs="宋体"/>
          <w:highlight w:val="none"/>
        </w:rPr>
        <w:t>三</w:t>
      </w:r>
      <w:r>
        <w:rPr>
          <w:rFonts w:ascii="宋体" w:hAnsi="宋体" w:cs="宋体"/>
          <w:highlight w:val="none"/>
        </w:rPr>
        <w:t>）软件已置于配置管理之下；</w:t>
      </w:r>
    </w:p>
    <w:p>
      <w:pPr>
        <w:spacing w:before="156" w:beforeLines="50" w:after="156" w:afterLines="50"/>
        <w:ind w:firstLine="480"/>
        <w:rPr>
          <w:rFonts w:ascii="宋体" w:hAnsi="宋体" w:cs="宋体"/>
          <w:highlight w:val="none"/>
        </w:rPr>
      </w:pPr>
      <w:r>
        <w:rPr>
          <w:rFonts w:ascii="宋体" w:hAnsi="宋体" w:cs="宋体"/>
          <w:highlight w:val="none"/>
        </w:rPr>
        <w:t>（</w:t>
      </w:r>
      <w:r>
        <w:rPr>
          <w:rFonts w:hint="eastAsia" w:ascii="宋体" w:hAnsi="宋体" w:cs="宋体"/>
          <w:highlight w:val="none"/>
        </w:rPr>
        <w:t>四</w:t>
      </w:r>
      <w:r>
        <w:rPr>
          <w:rFonts w:ascii="宋体" w:hAnsi="宋体" w:cs="宋体"/>
          <w:highlight w:val="none"/>
        </w:rPr>
        <w:t>）各种技术文档和验收资料完备，符合合同的内容；</w:t>
      </w:r>
    </w:p>
    <w:p>
      <w:pPr>
        <w:spacing w:before="156" w:beforeLines="50" w:after="156" w:afterLines="50"/>
        <w:ind w:firstLine="480"/>
        <w:rPr>
          <w:rFonts w:ascii="宋体" w:hAnsi="宋体" w:cs="宋体"/>
          <w:highlight w:val="none"/>
        </w:rPr>
      </w:pPr>
      <w:r>
        <w:rPr>
          <w:rFonts w:ascii="宋体" w:hAnsi="宋体" w:cs="宋体"/>
          <w:highlight w:val="none"/>
        </w:rPr>
        <w:t>（</w:t>
      </w:r>
      <w:r>
        <w:rPr>
          <w:rFonts w:hint="eastAsia" w:ascii="宋体" w:hAnsi="宋体" w:cs="宋体"/>
          <w:highlight w:val="none"/>
        </w:rPr>
        <w:t>五</w:t>
      </w:r>
      <w:r>
        <w:rPr>
          <w:rFonts w:ascii="宋体" w:hAnsi="宋体" w:cs="宋体"/>
          <w:highlight w:val="none"/>
        </w:rPr>
        <w:t>）系统建设和数据处理符合信息安全的要求书；</w:t>
      </w:r>
    </w:p>
    <w:p>
      <w:pPr>
        <w:spacing w:before="156" w:beforeLines="50" w:after="156" w:afterLines="50"/>
        <w:ind w:firstLine="480"/>
        <w:rPr>
          <w:rFonts w:ascii="宋体" w:hAnsi="宋体" w:cs="宋体"/>
          <w:highlight w:val="none"/>
        </w:rPr>
      </w:pPr>
      <w:r>
        <w:rPr>
          <w:rFonts w:ascii="宋体" w:hAnsi="宋体" w:cs="宋体"/>
          <w:highlight w:val="none"/>
        </w:rPr>
        <w:t>（</w:t>
      </w:r>
      <w:r>
        <w:rPr>
          <w:rFonts w:hint="eastAsia" w:ascii="宋体" w:hAnsi="宋体" w:cs="宋体"/>
          <w:highlight w:val="none"/>
        </w:rPr>
        <w:t>六</w:t>
      </w:r>
      <w:r>
        <w:rPr>
          <w:rFonts w:ascii="宋体" w:hAnsi="宋体" w:cs="宋体"/>
          <w:highlight w:val="none"/>
        </w:rPr>
        <w:t>）各种设备经加电试运行，状态正常；</w:t>
      </w:r>
    </w:p>
    <w:p>
      <w:pPr>
        <w:spacing w:before="156" w:beforeLines="50" w:after="156" w:afterLines="50"/>
        <w:ind w:firstLine="480"/>
        <w:rPr>
          <w:rFonts w:ascii="宋体" w:hAnsi="宋体" w:cs="宋体"/>
          <w:highlight w:val="none"/>
        </w:rPr>
      </w:pPr>
      <w:r>
        <w:rPr>
          <w:rFonts w:ascii="宋体" w:hAnsi="宋体" w:cs="宋体"/>
          <w:highlight w:val="none"/>
        </w:rPr>
        <w:t>（</w:t>
      </w:r>
      <w:r>
        <w:rPr>
          <w:rFonts w:hint="eastAsia" w:ascii="宋体" w:hAnsi="宋体" w:cs="宋体"/>
          <w:highlight w:val="none"/>
        </w:rPr>
        <w:t>七</w:t>
      </w:r>
      <w:r>
        <w:rPr>
          <w:rFonts w:ascii="宋体" w:hAnsi="宋体" w:cs="宋体"/>
          <w:highlight w:val="none"/>
        </w:rPr>
        <w:t>）经过监理方同意；</w:t>
      </w:r>
    </w:p>
    <w:p>
      <w:pPr>
        <w:spacing w:before="156" w:beforeLines="50" w:after="156" w:afterLines="50"/>
        <w:ind w:firstLine="480"/>
        <w:rPr>
          <w:rFonts w:ascii="宋体" w:hAnsi="宋体" w:cs="宋体"/>
          <w:highlight w:val="none"/>
        </w:rPr>
      </w:pPr>
      <w:r>
        <w:rPr>
          <w:rFonts w:ascii="宋体" w:hAnsi="宋体" w:cs="宋体"/>
          <w:highlight w:val="none"/>
        </w:rPr>
        <w:t>（</w:t>
      </w:r>
      <w:r>
        <w:rPr>
          <w:rFonts w:hint="eastAsia" w:ascii="宋体" w:hAnsi="宋体" w:cs="宋体"/>
          <w:highlight w:val="none"/>
        </w:rPr>
        <w:t>八</w:t>
      </w:r>
      <w:r>
        <w:rPr>
          <w:rFonts w:ascii="宋体" w:hAnsi="宋体" w:cs="宋体"/>
          <w:highlight w:val="none"/>
        </w:rPr>
        <w:t>）经过相关主管部门和项目业主同意；</w:t>
      </w:r>
    </w:p>
    <w:p>
      <w:pPr>
        <w:spacing w:before="156" w:beforeLines="50" w:after="156" w:afterLines="50"/>
        <w:ind w:firstLine="480"/>
        <w:rPr>
          <w:rFonts w:ascii="宋体" w:hAnsi="宋体" w:cs="宋体"/>
          <w:highlight w:val="none"/>
        </w:rPr>
      </w:pPr>
      <w:r>
        <w:rPr>
          <w:rFonts w:ascii="宋体" w:hAnsi="宋体" w:cs="宋体"/>
          <w:highlight w:val="none"/>
        </w:rPr>
        <w:t>（</w:t>
      </w:r>
      <w:r>
        <w:rPr>
          <w:rFonts w:hint="eastAsia" w:ascii="宋体" w:hAnsi="宋体" w:cs="宋体"/>
          <w:highlight w:val="none"/>
        </w:rPr>
        <w:t>九</w:t>
      </w:r>
      <w:r>
        <w:rPr>
          <w:rFonts w:ascii="宋体" w:hAnsi="宋体" w:cs="宋体"/>
          <w:highlight w:val="none"/>
        </w:rPr>
        <w:t>）合同或合同附件规定的其他验收条件。</w:t>
      </w:r>
    </w:p>
    <w:p>
      <w:pPr>
        <w:pStyle w:val="3"/>
        <w:rPr>
          <w:highlight w:val="none"/>
        </w:rPr>
      </w:pPr>
      <w:bookmarkStart w:id="183" w:name="_Toc7821"/>
      <w:bookmarkStart w:id="184" w:name="_Toc24042986"/>
      <w:bookmarkStart w:id="185" w:name="_Toc7417"/>
      <w:r>
        <w:rPr>
          <w:rFonts w:hint="eastAsia"/>
          <w:highlight w:val="none"/>
        </w:rPr>
        <w:t>试运行要求</w:t>
      </w:r>
      <w:bookmarkEnd w:id="183"/>
      <w:bookmarkEnd w:id="184"/>
      <w:bookmarkEnd w:id="185"/>
    </w:p>
    <w:p>
      <w:pPr>
        <w:spacing w:before="120" w:after="120"/>
        <w:ind w:firstLine="480"/>
        <w:rPr>
          <w:rFonts w:ascii="宋体" w:hAnsi="宋体" w:cs="宋体"/>
          <w:highlight w:val="none"/>
        </w:rPr>
      </w:pPr>
      <w:r>
        <w:rPr>
          <w:rFonts w:ascii="宋体" w:hAnsi="宋体" w:cs="宋体"/>
          <w:highlight w:val="none"/>
        </w:rPr>
        <w:t>系统建成后未验收之前，施工方将进行系统试运行，试运行时间为7天。试运行遵循“从低到高，从小到大，从无到有”的原则。具体流程如下：</w:t>
      </w:r>
    </w:p>
    <w:p>
      <w:pPr>
        <w:spacing w:before="120" w:after="120"/>
        <w:ind w:firstLine="482"/>
        <w:rPr>
          <w:rFonts w:ascii="宋体" w:hAnsi="宋体" w:cs="宋体"/>
          <w:b/>
          <w:highlight w:val="none"/>
        </w:rPr>
      </w:pPr>
      <w:r>
        <w:rPr>
          <w:rFonts w:ascii="宋体" w:hAnsi="宋体" w:cs="宋体"/>
          <w:b/>
          <w:highlight w:val="none"/>
        </w:rPr>
        <w:t>1）单点试运行</w:t>
      </w:r>
    </w:p>
    <w:p>
      <w:pPr>
        <w:pStyle w:val="43"/>
        <w:numPr>
          <w:ilvl w:val="0"/>
          <w:numId w:val="31"/>
        </w:numPr>
        <w:spacing w:before="156" w:beforeLines="50" w:after="156" w:afterLines="50"/>
        <w:ind w:firstLineChars="0"/>
        <w:rPr>
          <w:rFonts w:ascii="宋体" w:hAnsi="宋体" w:cs="宋体"/>
          <w:highlight w:val="none"/>
        </w:rPr>
      </w:pPr>
      <w:r>
        <w:rPr>
          <w:rFonts w:ascii="宋体" w:hAnsi="宋体" w:cs="宋体"/>
          <w:highlight w:val="none"/>
        </w:rPr>
        <w:t>对前端每个监控点设备进行单点测试，包括前端摄像机的图像实时还原度、色彩饱和度，摄像机的安装牢靠度，摄像机的防雷接地，摄像机的监控角度调校等。</w:t>
      </w:r>
    </w:p>
    <w:p>
      <w:pPr>
        <w:pStyle w:val="43"/>
        <w:numPr>
          <w:ilvl w:val="0"/>
          <w:numId w:val="31"/>
        </w:numPr>
        <w:spacing w:before="156" w:beforeLines="50" w:after="156" w:afterLines="50"/>
        <w:ind w:firstLineChars="0"/>
        <w:rPr>
          <w:rFonts w:ascii="宋体" w:hAnsi="宋体" w:cs="宋体"/>
          <w:highlight w:val="none"/>
        </w:rPr>
      </w:pPr>
      <w:r>
        <w:rPr>
          <w:rFonts w:ascii="宋体" w:hAnsi="宋体" w:cs="宋体"/>
          <w:highlight w:val="none"/>
        </w:rPr>
        <w:t>对后台设备进行功能性测试，包括设备的安装及接地，设备安装软件的正常 使用，设备通讯端口的正确配置等。</w:t>
      </w:r>
    </w:p>
    <w:p>
      <w:pPr>
        <w:pStyle w:val="43"/>
        <w:numPr>
          <w:ilvl w:val="0"/>
          <w:numId w:val="31"/>
        </w:numPr>
        <w:spacing w:before="156" w:beforeLines="50" w:after="156" w:afterLines="50"/>
        <w:ind w:firstLineChars="0"/>
        <w:rPr>
          <w:rFonts w:ascii="宋体" w:hAnsi="宋体" w:cs="宋体"/>
          <w:highlight w:val="none"/>
        </w:rPr>
      </w:pPr>
      <w:r>
        <w:rPr>
          <w:rFonts w:ascii="宋体" w:hAnsi="宋体" w:cs="宋体"/>
          <w:highlight w:val="none"/>
        </w:rPr>
        <w:t>对系统存储设备的功能性测试，包括设备安装及接地，存储硬盘的安装格式化，设备的参数配置，数据的写入读出等。</w:t>
      </w:r>
    </w:p>
    <w:p>
      <w:pPr>
        <w:pStyle w:val="43"/>
        <w:numPr>
          <w:ilvl w:val="0"/>
          <w:numId w:val="31"/>
        </w:numPr>
        <w:spacing w:before="156" w:beforeLines="50" w:after="156" w:afterLines="50"/>
        <w:ind w:firstLineChars="0"/>
        <w:rPr>
          <w:rFonts w:ascii="宋体" w:hAnsi="宋体" w:cs="宋体"/>
          <w:highlight w:val="none"/>
        </w:rPr>
      </w:pPr>
      <w:r>
        <w:rPr>
          <w:rFonts w:ascii="宋体" w:hAnsi="宋体" w:cs="宋体"/>
          <w:highlight w:val="none"/>
        </w:rPr>
        <w:t>对系统传输网络进行抽样测试，包括网络交换设备的端口配置，设备的接入 带宽，光纤的衰减值等。</w:t>
      </w:r>
    </w:p>
    <w:p>
      <w:pPr>
        <w:spacing w:before="120" w:after="120"/>
        <w:ind w:firstLine="482"/>
        <w:rPr>
          <w:rFonts w:ascii="宋体" w:hAnsi="宋体" w:cs="宋体"/>
          <w:b/>
          <w:highlight w:val="none"/>
        </w:rPr>
      </w:pPr>
      <w:r>
        <w:rPr>
          <w:rFonts w:ascii="宋体" w:hAnsi="宋体" w:cs="宋体"/>
          <w:b/>
          <w:highlight w:val="none"/>
        </w:rPr>
        <w:t xml:space="preserve">2）系统试运行 </w:t>
      </w:r>
    </w:p>
    <w:p>
      <w:pPr>
        <w:pStyle w:val="43"/>
        <w:numPr>
          <w:ilvl w:val="0"/>
          <w:numId w:val="31"/>
        </w:numPr>
        <w:spacing w:before="156" w:beforeLines="50" w:after="156" w:afterLines="50"/>
        <w:ind w:firstLineChars="0"/>
        <w:rPr>
          <w:rFonts w:ascii="宋体" w:hAnsi="宋体" w:cs="宋体"/>
          <w:highlight w:val="none"/>
        </w:rPr>
      </w:pPr>
      <w:r>
        <w:rPr>
          <w:rFonts w:ascii="宋体" w:hAnsi="宋体" w:cs="宋体"/>
          <w:highlight w:val="none"/>
        </w:rPr>
        <w:t>将一路前端视频信号逐一添加进存储管理设备，检查连接情况，码流速率，图像质量，检查录像资料是否完整，检查视频检索回放是否正常。</w:t>
      </w:r>
    </w:p>
    <w:p>
      <w:pPr>
        <w:pStyle w:val="43"/>
        <w:numPr>
          <w:ilvl w:val="0"/>
          <w:numId w:val="31"/>
        </w:numPr>
        <w:spacing w:before="156" w:beforeLines="50" w:after="156" w:afterLines="50"/>
        <w:ind w:firstLineChars="0"/>
        <w:rPr>
          <w:rFonts w:ascii="宋体" w:hAnsi="宋体" w:cs="宋体"/>
          <w:highlight w:val="none"/>
        </w:rPr>
      </w:pPr>
      <w:r>
        <w:rPr>
          <w:rFonts w:ascii="宋体" w:hAnsi="宋体" w:cs="宋体"/>
          <w:highlight w:val="none"/>
        </w:rPr>
        <w:t>通视过频显示终端，将前端设备、后端设备逐一添加，检查设备连接情况，检查各设备工作情况是否正常，是否存在兼容性问题。检查软件功能模块是否工作正常。</w:t>
      </w:r>
    </w:p>
    <w:p>
      <w:pPr>
        <w:spacing w:before="120" w:after="120"/>
        <w:ind w:firstLine="482"/>
        <w:rPr>
          <w:rFonts w:ascii="宋体" w:hAnsi="宋体" w:cs="宋体"/>
          <w:b/>
          <w:highlight w:val="none"/>
        </w:rPr>
      </w:pPr>
      <w:r>
        <w:rPr>
          <w:rFonts w:hint="eastAsia" w:ascii="宋体" w:hAnsi="宋体" w:cs="宋体"/>
          <w:b/>
          <w:highlight w:val="none"/>
        </w:rPr>
        <w:t>3</w:t>
      </w:r>
      <w:r>
        <w:rPr>
          <w:rFonts w:ascii="宋体" w:hAnsi="宋体" w:cs="宋体"/>
          <w:b/>
          <w:highlight w:val="none"/>
        </w:rPr>
        <w:t xml:space="preserve">）联动试运行 </w:t>
      </w:r>
    </w:p>
    <w:p>
      <w:pPr>
        <w:pStyle w:val="43"/>
        <w:numPr>
          <w:ilvl w:val="0"/>
          <w:numId w:val="31"/>
        </w:numPr>
        <w:spacing w:before="156" w:beforeLines="50" w:after="156" w:afterLines="50"/>
        <w:ind w:firstLineChars="0"/>
        <w:rPr>
          <w:rFonts w:ascii="宋体" w:hAnsi="宋体" w:cs="宋体"/>
          <w:highlight w:val="none"/>
        </w:rPr>
      </w:pPr>
      <w:r>
        <w:rPr>
          <w:rFonts w:ascii="宋体" w:hAnsi="宋体" w:cs="宋体"/>
          <w:highlight w:val="none"/>
        </w:rPr>
        <w:t>在空负荷或小负荷情况下，检测系统的整体运行性能，包括设备的连接情况，前端视频的实时图像质量、存储设备的存储性能、录像的回放质量、网络交换设备的转发吞吐能力等。</w:t>
      </w:r>
    </w:p>
    <w:p>
      <w:pPr>
        <w:pStyle w:val="43"/>
        <w:numPr>
          <w:ilvl w:val="0"/>
          <w:numId w:val="31"/>
        </w:numPr>
        <w:spacing w:before="156" w:beforeLines="50" w:after="156" w:afterLines="50"/>
        <w:ind w:firstLineChars="0"/>
        <w:rPr>
          <w:rFonts w:ascii="宋体" w:hAnsi="宋体" w:cs="宋体"/>
          <w:highlight w:val="none"/>
        </w:rPr>
      </w:pPr>
      <w:r>
        <w:rPr>
          <w:rFonts w:ascii="宋体" w:hAnsi="宋体" w:cs="宋体"/>
          <w:highlight w:val="none"/>
        </w:rPr>
        <w:t>在逐渐加大负荷至满负荷的情况下，检测系统的整体运行性能，包括设备的连接情况（是否存在设备掉线）、前端视频的实时图像质量（是否存在掉线、卡 顿、码流速率等）、网络交换设备的转发吞吐能力。</w:t>
      </w:r>
    </w:p>
    <w:p>
      <w:pPr>
        <w:pStyle w:val="3"/>
        <w:rPr>
          <w:highlight w:val="none"/>
        </w:rPr>
      </w:pPr>
      <w:bookmarkStart w:id="186" w:name="_Toc31733"/>
      <w:bookmarkStart w:id="187" w:name="_Toc4066"/>
      <w:bookmarkStart w:id="188" w:name="_Toc24042987"/>
      <w:r>
        <w:rPr>
          <w:highlight w:val="none"/>
        </w:rPr>
        <w:t>验收方法</w:t>
      </w:r>
      <w:bookmarkEnd w:id="186"/>
      <w:bookmarkEnd w:id="187"/>
      <w:bookmarkEnd w:id="188"/>
    </w:p>
    <w:p>
      <w:pPr>
        <w:spacing w:before="120" w:after="120"/>
        <w:ind w:firstLine="480"/>
        <w:rPr>
          <w:rFonts w:ascii="宋体" w:hAnsi="宋体" w:cs="宋体"/>
          <w:highlight w:val="none"/>
        </w:rPr>
      </w:pPr>
      <w:r>
        <w:rPr>
          <w:rFonts w:ascii="宋体" w:hAnsi="宋体" w:cs="宋体"/>
          <w:highlight w:val="none"/>
        </w:rPr>
        <w:t>项目验收，是项目开发建设中有组织的主动性行为，它是对项目建设高度负责的体现，也是项目建设成功的重要保证。切实做好项目建设中的验收工作至关重要，应当采取有效措施，实实在在做好。为保证项目验收质量，针对不同的验收内容，在实施验收操作中，可以采取以下不同的方法：</w:t>
      </w:r>
    </w:p>
    <w:p>
      <w:pPr>
        <w:spacing w:before="120" w:after="120"/>
        <w:ind w:firstLine="480"/>
        <w:rPr>
          <w:rFonts w:ascii="宋体" w:hAnsi="宋体" w:cs="宋体"/>
          <w:highlight w:val="none"/>
        </w:rPr>
      </w:pPr>
      <w:r>
        <w:rPr>
          <w:rFonts w:ascii="宋体" w:hAnsi="宋体" w:cs="宋体"/>
          <w:highlight w:val="none"/>
        </w:rPr>
        <w:t>（一）登记法</w:t>
      </w:r>
    </w:p>
    <w:p>
      <w:pPr>
        <w:spacing w:before="120" w:after="120"/>
        <w:ind w:firstLine="480"/>
        <w:rPr>
          <w:rFonts w:ascii="宋体" w:hAnsi="宋体" w:cs="宋体"/>
          <w:highlight w:val="none"/>
        </w:rPr>
      </w:pPr>
      <w:r>
        <w:rPr>
          <w:rFonts w:ascii="宋体" w:hAnsi="宋体" w:cs="宋体"/>
          <w:highlight w:val="none"/>
        </w:rPr>
        <w:t>对项目中所涉及的所有硬件、软件和应用程序一一登记，特别是硬件使用手册、系统软件使用手册、应用程序各种技术文档等一定要登记造册，不可遗漏，并妥善保管。对项目建设中根据实际进展情况双方同意后修订的合同条款、协调开发建设中的问题进行登记。</w:t>
      </w:r>
    </w:p>
    <w:p>
      <w:pPr>
        <w:spacing w:before="120" w:after="120"/>
        <w:ind w:firstLine="480"/>
        <w:rPr>
          <w:rFonts w:ascii="宋体" w:hAnsi="宋体" w:cs="宋体"/>
          <w:highlight w:val="none"/>
        </w:rPr>
      </w:pPr>
      <w:r>
        <w:rPr>
          <w:rFonts w:ascii="宋体" w:hAnsi="宋体" w:cs="宋体"/>
          <w:highlight w:val="none"/>
        </w:rPr>
        <w:t>（二）对照法</w:t>
      </w:r>
    </w:p>
    <w:p>
      <w:pPr>
        <w:spacing w:before="120" w:after="120"/>
        <w:ind w:firstLine="480"/>
        <w:rPr>
          <w:rFonts w:ascii="宋体" w:hAnsi="宋体" w:cs="宋体"/>
          <w:highlight w:val="none"/>
        </w:rPr>
      </w:pPr>
      <w:r>
        <w:rPr>
          <w:rFonts w:ascii="宋体" w:hAnsi="宋体" w:cs="宋体"/>
          <w:highlight w:val="none"/>
        </w:rPr>
        <w:t>对照检查项目各项建设内容的结果是否与合同条款及工程实施方案相一致。</w:t>
      </w:r>
    </w:p>
    <w:p>
      <w:pPr>
        <w:spacing w:before="120" w:after="120"/>
        <w:ind w:firstLine="480"/>
        <w:rPr>
          <w:rFonts w:ascii="宋体" w:hAnsi="宋体" w:cs="宋体"/>
          <w:highlight w:val="none"/>
        </w:rPr>
      </w:pPr>
      <w:r>
        <w:rPr>
          <w:rFonts w:ascii="宋体" w:hAnsi="宋体" w:cs="宋体"/>
          <w:highlight w:val="none"/>
        </w:rPr>
        <w:t>（三）操作法</w:t>
      </w:r>
    </w:p>
    <w:p>
      <w:pPr>
        <w:spacing w:before="120" w:after="120"/>
        <w:ind w:firstLine="480"/>
        <w:rPr>
          <w:rFonts w:ascii="宋体" w:hAnsi="宋体" w:cs="宋体"/>
          <w:highlight w:val="none"/>
        </w:rPr>
      </w:pPr>
      <w:r>
        <w:rPr>
          <w:rFonts w:ascii="宋体" w:hAnsi="宋体" w:cs="宋体"/>
          <w:highlight w:val="none"/>
        </w:rPr>
        <w:t>这是项目建设最主要的验收方法。首先，对项目系统硬件一一实际加电操作，验证是否与硬件提供的技术性能相一致；其次，运行项目系统软件，检验其管理硬件及应用软件的实际能力是否与合同规定的一致；第三，运行应用软件，实际操作，处理业务，检查是否与合同规定的一致，达到了预期的目的。</w:t>
      </w:r>
    </w:p>
    <w:p>
      <w:pPr>
        <w:spacing w:before="120" w:after="120"/>
        <w:ind w:firstLine="480"/>
        <w:rPr>
          <w:rFonts w:ascii="宋体" w:hAnsi="宋体" w:cs="宋体"/>
          <w:highlight w:val="none"/>
        </w:rPr>
      </w:pPr>
      <w:r>
        <w:rPr>
          <w:rFonts w:ascii="宋体" w:hAnsi="宋体" w:cs="宋体"/>
          <w:highlight w:val="none"/>
        </w:rPr>
        <w:t>（四）测试法</w:t>
      </w:r>
    </w:p>
    <w:p>
      <w:pPr>
        <w:spacing w:before="120" w:after="120"/>
        <w:ind w:firstLine="480"/>
        <w:rPr>
          <w:rFonts w:ascii="宋体" w:hAnsi="宋体" w:cs="宋体"/>
          <w:highlight w:val="none"/>
        </w:rPr>
      </w:pPr>
      <w:r>
        <w:rPr>
          <w:rFonts w:ascii="宋体" w:hAnsi="宋体" w:cs="宋体"/>
          <w:highlight w:val="none"/>
        </w:rPr>
        <w:t>对能使用检测仪器进行检测的设备、实施应当一一进行实际测试，检查是否和设备、实施的规格、性能要求相一致。</w:t>
      </w:r>
    </w:p>
    <w:p>
      <w:pPr>
        <w:pStyle w:val="3"/>
        <w:rPr>
          <w:highlight w:val="none"/>
        </w:rPr>
      </w:pPr>
      <w:bookmarkStart w:id="189" w:name="_Toc24042988"/>
      <w:bookmarkStart w:id="190" w:name="_Toc23830"/>
      <w:bookmarkStart w:id="191" w:name="_Toc23293"/>
      <w:r>
        <w:rPr>
          <w:rFonts w:hint="eastAsia"/>
          <w:highlight w:val="none"/>
        </w:rPr>
        <w:t>验收流程</w:t>
      </w:r>
      <w:bookmarkEnd w:id="189"/>
      <w:bookmarkEnd w:id="190"/>
      <w:bookmarkEnd w:id="191"/>
    </w:p>
    <w:p>
      <w:pPr>
        <w:spacing w:before="120" w:after="120"/>
        <w:ind w:left="-720" w:leftChars="-300" w:firstLine="420"/>
        <w:jc w:val="center"/>
        <w:rPr>
          <w:rFonts w:asciiTheme="minorEastAsia" w:hAnsiTheme="minorEastAsia" w:eastAsiaTheme="minorEastAsia"/>
          <w:highlight w:val="none"/>
        </w:rPr>
      </w:pPr>
      <w:r>
        <w:rPr>
          <w:sz w:val="21"/>
          <w:highlight w:val="none"/>
        </w:rPr>
        <w:drawing>
          <wp:inline distT="0" distB="0" distL="0" distR="0">
            <wp:extent cx="4143375" cy="4867910"/>
            <wp:effectExtent l="19050" t="0" r="9525" b="0"/>
            <wp:docPr id="7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图片 1"/>
                    <pic:cNvPicPr>
                      <a:picLocks noChangeAspect="1" noChangeArrowheads="1"/>
                    </pic:cNvPicPr>
                  </pic:nvPicPr>
                  <pic:blipFill>
                    <a:blip r:embed="rId34"/>
                    <a:srcRect/>
                    <a:stretch>
                      <a:fillRect/>
                    </a:stretch>
                  </pic:blipFill>
                  <pic:spPr>
                    <a:xfrm>
                      <a:off x="0" y="0"/>
                      <a:ext cx="4143375" cy="4868466"/>
                    </a:xfrm>
                    <a:prstGeom prst="rect">
                      <a:avLst/>
                    </a:prstGeom>
                    <a:noFill/>
                    <a:ln w="9525" cmpd="sng">
                      <a:noFill/>
                      <a:miter lim="800000"/>
                      <a:headEnd/>
                      <a:tailEnd/>
                    </a:ln>
                  </pic:spPr>
                </pic:pic>
              </a:graphicData>
            </a:graphic>
          </wp:inline>
        </w:drawing>
      </w:r>
    </w:p>
    <w:p>
      <w:pPr>
        <w:spacing w:before="120" w:after="120"/>
        <w:ind w:firstLine="480"/>
        <w:rPr>
          <w:rFonts w:ascii="宋体" w:hAnsi="宋体" w:cs="宋体"/>
          <w:highlight w:val="none"/>
        </w:rPr>
      </w:pPr>
      <w:r>
        <w:rPr>
          <w:rFonts w:ascii="宋体" w:hAnsi="宋体" w:cs="宋体"/>
          <w:highlight w:val="none"/>
        </w:rPr>
        <w:t>（一）初验</w:t>
      </w:r>
    </w:p>
    <w:p>
      <w:pPr>
        <w:spacing w:before="120" w:after="120"/>
        <w:ind w:firstLine="480"/>
        <w:rPr>
          <w:rFonts w:ascii="宋体" w:hAnsi="宋体" w:cs="宋体"/>
          <w:highlight w:val="none"/>
        </w:rPr>
      </w:pPr>
      <w:r>
        <w:rPr>
          <w:rFonts w:ascii="宋体" w:hAnsi="宋体" w:cs="宋体"/>
          <w:highlight w:val="none"/>
        </w:rPr>
        <w:t>1、申请：项目竣工后经测试和试运行合格，施工单位根据合同、招标书、计划任务书，检查、总结项目完成情况后向业主提出初验申请。</w:t>
      </w:r>
    </w:p>
    <w:p>
      <w:pPr>
        <w:spacing w:before="120" w:after="120"/>
        <w:ind w:firstLine="480"/>
        <w:rPr>
          <w:rFonts w:ascii="宋体" w:hAnsi="宋体" w:cs="宋体"/>
          <w:highlight w:val="none"/>
        </w:rPr>
      </w:pPr>
      <w:r>
        <w:rPr>
          <w:rFonts w:ascii="宋体" w:hAnsi="宋体" w:cs="宋体"/>
          <w:highlight w:val="none"/>
        </w:rPr>
        <w:t>2、方式：项目业主组织监理和施工单位进行初验。</w:t>
      </w:r>
    </w:p>
    <w:p>
      <w:pPr>
        <w:spacing w:before="120" w:after="120"/>
        <w:ind w:firstLine="480"/>
        <w:rPr>
          <w:rFonts w:ascii="宋体" w:hAnsi="宋体" w:cs="宋体"/>
          <w:highlight w:val="none"/>
        </w:rPr>
      </w:pPr>
      <w:r>
        <w:rPr>
          <w:rFonts w:ascii="宋体" w:hAnsi="宋体" w:cs="宋体"/>
          <w:highlight w:val="none"/>
        </w:rPr>
        <w:t>3、施工单位提供材料：初验申请书、完工报告、项目总结，以及要求的验收评审资料。</w:t>
      </w:r>
    </w:p>
    <w:p>
      <w:pPr>
        <w:spacing w:before="120" w:after="120"/>
        <w:ind w:firstLine="480"/>
        <w:rPr>
          <w:rFonts w:ascii="宋体" w:hAnsi="宋体" w:cs="宋体"/>
          <w:highlight w:val="none"/>
        </w:rPr>
      </w:pPr>
      <w:r>
        <w:rPr>
          <w:rFonts w:ascii="宋体" w:hAnsi="宋体" w:cs="宋体"/>
          <w:highlight w:val="none"/>
        </w:rPr>
        <w:t>（二）终验</w:t>
      </w:r>
    </w:p>
    <w:p>
      <w:pPr>
        <w:spacing w:before="120" w:after="120"/>
        <w:ind w:firstLine="480"/>
        <w:rPr>
          <w:rFonts w:ascii="宋体" w:hAnsi="宋体" w:cs="宋体"/>
          <w:highlight w:val="none"/>
        </w:rPr>
      </w:pPr>
      <w:r>
        <w:rPr>
          <w:rFonts w:ascii="宋体" w:hAnsi="宋体" w:cs="宋体"/>
          <w:highlight w:val="none"/>
        </w:rPr>
        <w:t>1、申请：初验合格后，项目业主根据合同、招标书、任务书，检查、总结项目组织实施和完成情况后向业主</w:t>
      </w:r>
      <w:r>
        <w:rPr>
          <w:rFonts w:hint="eastAsia" w:ascii="宋体" w:hAnsi="宋体" w:cs="宋体"/>
          <w:highlight w:val="none"/>
        </w:rPr>
        <w:t>或专家组</w:t>
      </w:r>
      <w:r>
        <w:rPr>
          <w:rFonts w:ascii="宋体" w:hAnsi="宋体" w:cs="宋体"/>
          <w:highlight w:val="none"/>
        </w:rPr>
        <w:t>提出验收申请。</w:t>
      </w:r>
    </w:p>
    <w:p>
      <w:pPr>
        <w:spacing w:before="120" w:after="120"/>
        <w:ind w:firstLine="480"/>
        <w:rPr>
          <w:rFonts w:ascii="宋体" w:hAnsi="宋体" w:cs="宋体"/>
          <w:highlight w:val="none"/>
        </w:rPr>
      </w:pPr>
      <w:r>
        <w:rPr>
          <w:rFonts w:ascii="宋体" w:hAnsi="宋体" w:cs="宋体"/>
          <w:highlight w:val="none"/>
        </w:rPr>
        <w:t>2、验收委员会评审验收。</w:t>
      </w:r>
    </w:p>
    <w:p>
      <w:pPr>
        <w:spacing w:before="120" w:after="120"/>
        <w:ind w:firstLine="480"/>
        <w:rPr>
          <w:rFonts w:ascii="宋体" w:hAnsi="宋体" w:cs="宋体"/>
          <w:highlight w:val="none"/>
        </w:rPr>
      </w:pPr>
      <w:r>
        <w:rPr>
          <w:rFonts w:ascii="宋体" w:hAnsi="宋体" w:cs="宋体"/>
          <w:highlight w:val="none"/>
        </w:rPr>
        <w:t>验收工作由项目业主、监理等单位和专家组成验收小组进行验收。验收工作分为两个步骤：验收小组验收和验收委员会评审，由验收小组共同确定验收时间、评审时间及其它安排。</w:t>
      </w:r>
    </w:p>
    <w:p>
      <w:pPr>
        <w:spacing w:before="120" w:after="120"/>
        <w:ind w:firstLine="480"/>
        <w:rPr>
          <w:rFonts w:ascii="宋体" w:hAnsi="宋体" w:cs="宋体"/>
          <w:highlight w:val="none"/>
        </w:rPr>
      </w:pPr>
      <w:r>
        <w:rPr>
          <w:rFonts w:ascii="宋体" w:hAnsi="宋体" w:cs="宋体"/>
          <w:highlight w:val="none"/>
        </w:rPr>
        <w:t>3、验收签字</w:t>
      </w:r>
    </w:p>
    <w:p>
      <w:pPr>
        <w:spacing w:before="120" w:after="120"/>
        <w:ind w:firstLine="480"/>
        <w:rPr>
          <w:rFonts w:ascii="宋体" w:hAnsi="宋体" w:cs="宋体"/>
          <w:highlight w:val="none"/>
        </w:rPr>
      </w:pPr>
      <w:r>
        <w:rPr>
          <w:rFonts w:ascii="宋体" w:hAnsi="宋体" w:cs="宋体"/>
          <w:highlight w:val="none"/>
        </w:rPr>
        <w:t>经过验收、评审形成的验收报告和评审报告，验收委员会成员签字。</w:t>
      </w:r>
    </w:p>
    <w:p>
      <w:pPr>
        <w:pStyle w:val="3"/>
        <w:rPr>
          <w:highlight w:val="none"/>
        </w:rPr>
      </w:pPr>
      <w:bookmarkStart w:id="192" w:name="_Toc24042989"/>
      <w:bookmarkStart w:id="193" w:name="_Toc21721"/>
      <w:bookmarkStart w:id="194" w:name="_Toc30812"/>
      <w:r>
        <w:rPr>
          <w:highlight w:val="none"/>
        </w:rPr>
        <w:t>验收依据</w:t>
      </w:r>
      <w:bookmarkEnd w:id="192"/>
      <w:bookmarkEnd w:id="193"/>
      <w:bookmarkEnd w:id="194"/>
    </w:p>
    <w:p>
      <w:pPr>
        <w:spacing w:before="120" w:after="120"/>
        <w:ind w:firstLine="480"/>
        <w:rPr>
          <w:rFonts w:ascii="宋体" w:hAnsi="宋体" w:cs="宋体"/>
          <w:highlight w:val="none"/>
        </w:rPr>
      </w:pPr>
      <w:r>
        <w:rPr>
          <w:rFonts w:ascii="宋体" w:hAnsi="宋体" w:cs="宋体"/>
          <w:highlight w:val="none"/>
        </w:rPr>
        <w:t>作为项目验收的依据，一般选用项目合同书、国标、行业标准和相关政策法规、国际惯例等。</w:t>
      </w:r>
    </w:p>
    <w:p>
      <w:pPr>
        <w:spacing w:before="120" w:after="120"/>
        <w:ind w:firstLine="480"/>
        <w:rPr>
          <w:rFonts w:ascii="宋体" w:hAnsi="宋体" w:cs="宋体"/>
          <w:highlight w:val="none"/>
        </w:rPr>
      </w:pPr>
      <w:r>
        <w:rPr>
          <w:rFonts w:ascii="宋体" w:hAnsi="宋体" w:cs="宋体"/>
          <w:highlight w:val="none"/>
        </w:rPr>
        <w:t>（一）项目合同书</w:t>
      </w:r>
    </w:p>
    <w:p>
      <w:pPr>
        <w:spacing w:before="120" w:after="120"/>
        <w:ind w:firstLine="480"/>
        <w:rPr>
          <w:rFonts w:ascii="宋体" w:hAnsi="宋体" w:cs="宋体"/>
          <w:highlight w:val="none"/>
        </w:rPr>
      </w:pPr>
      <w:r>
        <w:rPr>
          <w:rFonts w:ascii="宋体" w:hAnsi="宋体" w:cs="宋体"/>
          <w:highlight w:val="none"/>
        </w:rPr>
        <w:t>签定的项目有关合同</w:t>
      </w:r>
    </w:p>
    <w:p>
      <w:pPr>
        <w:spacing w:before="120" w:after="120"/>
        <w:ind w:firstLine="480"/>
        <w:rPr>
          <w:rFonts w:ascii="宋体" w:hAnsi="宋体" w:cs="宋体"/>
          <w:highlight w:val="none"/>
        </w:rPr>
      </w:pPr>
      <w:r>
        <w:rPr>
          <w:rFonts w:ascii="宋体" w:hAnsi="宋体" w:cs="宋体"/>
          <w:highlight w:val="none"/>
        </w:rPr>
        <w:t>（二）国家标准</w:t>
      </w:r>
    </w:p>
    <w:p>
      <w:pPr>
        <w:spacing w:before="120" w:after="120"/>
        <w:ind w:firstLine="480"/>
        <w:rPr>
          <w:rFonts w:ascii="宋体" w:hAnsi="宋体" w:cs="宋体"/>
          <w:highlight w:val="none"/>
        </w:rPr>
      </w:pPr>
      <w:r>
        <w:rPr>
          <w:rFonts w:ascii="宋体" w:hAnsi="宋体" w:cs="宋体"/>
          <w:highlight w:val="none"/>
        </w:rPr>
        <w:t>硬件、软件、布线、安全等</w:t>
      </w:r>
    </w:p>
    <w:p>
      <w:pPr>
        <w:spacing w:before="120" w:after="120"/>
        <w:ind w:firstLine="480"/>
        <w:rPr>
          <w:rFonts w:ascii="宋体" w:hAnsi="宋体" w:cs="宋体"/>
          <w:highlight w:val="none"/>
        </w:rPr>
      </w:pPr>
      <w:r>
        <w:rPr>
          <w:rFonts w:ascii="宋体" w:hAnsi="宋体" w:cs="宋体"/>
          <w:highlight w:val="none"/>
        </w:rPr>
        <w:t>（</w:t>
      </w:r>
      <w:r>
        <w:rPr>
          <w:rFonts w:hint="eastAsia" w:ascii="宋体" w:hAnsi="宋体" w:cs="宋体"/>
          <w:highlight w:val="none"/>
        </w:rPr>
        <w:t>三</w:t>
      </w:r>
      <w:r>
        <w:rPr>
          <w:rFonts w:ascii="宋体" w:hAnsi="宋体" w:cs="宋体"/>
          <w:highlight w:val="none"/>
        </w:rPr>
        <w:t>）其它</w:t>
      </w:r>
    </w:p>
    <w:p>
      <w:pPr>
        <w:spacing w:before="120" w:after="120"/>
        <w:ind w:firstLine="480"/>
        <w:rPr>
          <w:rFonts w:ascii="宋体" w:hAnsi="宋体" w:cs="宋体"/>
          <w:highlight w:val="none"/>
        </w:rPr>
      </w:pPr>
      <w:r>
        <w:rPr>
          <w:rFonts w:ascii="宋体" w:hAnsi="宋体" w:cs="宋体"/>
          <w:highlight w:val="none"/>
        </w:rPr>
        <w:t>具体验收标准和依据由监理单位根据具体项目情况提出，项目业主审定。</w:t>
      </w:r>
    </w:p>
    <w:p>
      <w:pPr>
        <w:pStyle w:val="3"/>
        <w:rPr>
          <w:highlight w:val="none"/>
        </w:rPr>
      </w:pPr>
      <w:bookmarkStart w:id="195" w:name="_Toc24042990"/>
      <w:bookmarkStart w:id="196" w:name="_Toc9625"/>
      <w:bookmarkStart w:id="197" w:name="_Toc18056"/>
      <w:r>
        <w:rPr>
          <w:highlight w:val="none"/>
        </w:rPr>
        <w:t>验收内容和标准</w:t>
      </w:r>
      <w:bookmarkEnd w:id="195"/>
      <w:bookmarkEnd w:id="196"/>
      <w:bookmarkEnd w:id="197"/>
    </w:p>
    <w:p>
      <w:pPr>
        <w:spacing w:before="120" w:after="120"/>
        <w:ind w:firstLine="480"/>
        <w:rPr>
          <w:rFonts w:ascii="宋体" w:hAnsi="宋体" w:cs="宋体"/>
          <w:highlight w:val="none"/>
        </w:rPr>
      </w:pPr>
      <w:r>
        <w:rPr>
          <w:rFonts w:ascii="宋体" w:hAnsi="宋体" w:cs="宋体"/>
          <w:highlight w:val="none"/>
        </w:rPr>
        <w:t>根据具体项目实际制定，由项目监理单位负责编写，项目业主审定。项目验收标准是判断项目成果是否达到要求的依据，因而应具有科学性和权威性，只有制定科学的标准，才能有效地验收项目结果。 验收内容一般包括测试（复核）、资料评审、质量鉴定三部分。</w:t>
      </w:r>
    </w:p>
    <w:p>
      <w:pPr>
        <w:spacing w:before="120" w:after="120"/>
        <w:ind w:firstLine="480"/>
        <w:rPr>
          <w:rFonts w:ascii="宋体" w:hAnsi="宋体" w:cs="宋体"/>
          <w:highlight w:val="none"/>
        </w:rPr>
      </w:pPr>
      <w:r>
        <w:rPr>
          <w:rFonts w:ascii="宋体" w:hAnsi="宋体" w:cs="宋体"/>
          <w:highlight w:val="none"/>
        </w:rPr>
        <w:t>验收的内容包括以下几个部分：</w:t>
      </w:r>
    </w:p>
    <w:p>
      <w:pPr>
        <w:spacing w:before="120" w:after="120"/>
        <w:ind w:firstLine="480"/>
        <w:rPr>
          <w:rFonts w:ascii="宋体" w:hAnsi="宋体" w:cs="宋体"/>
          <w:highlight w:val="none"/>
        </w:rPr>
      </w:pPr>
      <w:r>
        <w:rPr>
          <w:rFonts w:ascii="宋体" w:hAnsi="宋体" w:cs="宋体"/>
          <w:highlight w:val="none"/>
        </w:rPr>
        <w:t>（一）验收内容一般包括软件验收（按功能要求的可执行软件、开发计划文档、详细设计文档、质量保证计划、确认测试计划、源代码、使用说明书等产品、单元测试等）和硬件验收（设备的型号、设备外观、设备相应附件、设备运行、网络运行等）</w:t>
      </w:r>
    </w:p>
    <w:p>
      <w:pPr>
        <w:spacing w:before="120" w:after="120"/>
        <w:ind w:firstLine="480"/>
        <w:rPr>
          <w:rFonts w:ascii="宋体" w:hAnsi="宋体" w:cs="宋体"/>
          <w:highlight w:val="none"/>
        </w:rPr>
      </w:pPr>
      <w:r>
        <w:rPr>
          <w:rFonts w:ascii="宋体" w:hAnsi="宋体" w:cs="宋体"/>
          <w:highlight w:val="none"/>
        </w:rPr>
        <w:t>（二）验收评测工作主要包括：文档分析、方案制定、现场测试、问题单提交、测试报告；</w:t>
      </w:r>
    </w:p>
    <w:p>
      <w:pPr>
        <w:spacing w:before="120" w:after="120"/>
        <w:ind w:firstLine="480"/>
        <w:rPr>
          <w:rFonts w:ascii="宋体" w:hAnsi="宋体" w:cs="宋体"/>
          <w:highlight w:val="none"/>
        </w:rPr>
      </w:pPr>
      <w:r>
        <w:rPr>
          <w:rFonts w:ascii="宋体" w:hAnsi="宋体" w:cs="宋体"/>
          <w:highlight w:val="none"/>
        </w:rPr>
        <w:t>（三）验收测试内容主要包括：功能度、安全可靠性、易用性、可扩充性、兼容性、效率、资源占用率、用户文档。</w:t>
      </w:r>
    </w:p>
    <w:p>
      <w:pPr>
        <w:spacing w:before="120" w:after="120"/>
        <w:ind w:firstLine="480"/>
        <w:rPr>
          <w:rFonts w:ascii="宋体" w:hAnsi="宋体" w:cs="宋体"/>
          <w:highlight w:val="none"/>
        </w:rPr>
      </w:pPr>
      <w:r>
        <w:rPr>
          <w:rFonts w:ascii="宋体" w:hAnsi="宋体" w:cs="宋体"/>
          <w:highlight w:val="none"/>
        </w:rPr>
        <w:t>（四）文档验收标准一般包括：文档完备性、内容针对性、内容充分性、内容一致性、文字明确性、图表详实性、易读性、文档价值等</w:t>
      </w:r>
    </w:p>
    <w:p>
      <w:pPr>
        <w:spacing w:before="120" w:after="120"/>
        <w:ind w:firstLine="480"/>
        <w:rPr>
          <w:rFonts w:ascii="宋体" w:hAnsi="宋体" w:cs="宋体"/>
          <w:highlight w:val="none"/>
        </w:rPr>
      </w:pPr>
      <w:r>
        <w:rPr>
          <w:rFonts w:ascii="宋体" w:hAnsi="宋体" w:cs="宋体"/>
          <w:highlight w:val="none"/>
        </w:rPr>
        <w:t>（五）软件、硬件验收标准要符合国家和相关标准。</w:t>
      </w:r>
    </w:p>
    <w:p>
      <w:pPr>
        <w:spacing w:before="120" w:after="120"/>
        <w:ind w:firstLine="480"/>
        <w:rPr>
          <w:rFonts w:ascii="宋体" w:hAnsi="宋体" w:cs="宋体"/>
          <w:highlight w:val="none"/>
        </w:rPr>
      </w:pPr>
      <w:r>
        <w:rPr>
          <w:rFonts w:ascii="宋体" w:hAnsi="宋体" w:cs="宋体"/>
          <w:highlight w:val="none"/>
        </w:rPr>
        <w:t>需要评审的资料包括以下几部分：</w:t>
      </w:r>
    </w:p>
    <w:p>
      <w:pPr>
        <w:spacing w:before="120" w:after="120"/>
        <w:ind w:firstLine="480"/>
        <w:rPr>
          <w:rFonts w:ascii="宋体" w:hAnsi="宋体" w:cs="宋体"/>
          <w:highlight w:val="none"/>
        </w:rPr>
      </w:pPr>
      <w:r>
        <w:rPr>
          <w:rFonts w:ascii="宋体" w:hAnsi="宋体" w:cs="宋体"/>
          <w:highlight w:val="none"/>
        </w:rPr>
        <w:t>（一）基础资料：招标书、投标书、有关合同、有关批复文件、系统设计说明书、系统功能说明书、系统结构图、项目详细实施方案。</w:t>
      </w:r>
    </w:p>
    <w:p>
      <w:pPr>
        <w:spacing w:before="120" w:after="120"/>
        <w:ind w:firstLine="480"/>
        <w:rPr>
          <w:rFonts w:ascii="宋体" w:hAnsi="宋体" w:cs="宋体"/>
          <w:highlight w:val="none"/>
        </w:rPr>
      </w:pPr>
      <w:r>
        <w:rPr>
          <w:rFonts w:ascii="宋体" w:hAnsi="宋体" w:cs="宋体"/>
          <w:highlight w:val="none"/>
        </w:rPr>
        <w:t>（二）项目竣工资料：项目开工报告、项目实施报告、项目质量测试报告、项目检查报告、测试报告、材料清单、项目实施质量与安全检查记录、操作使用说明书、售后服务保证文件、培训文档、其他文件。</w:t>
      </w:r>
    </w:p>
    <w:p>
      <w:pPr>
        <w:spacing w:before="120" w:after="120"/>
        <w:ind w:firstLine="480"/>
        <w:rPr>
          <w:rFonts w:ascii="宋体" w:hAnsi="宋体" w:cs="宋体"/>
          <w:highlight w:val="none"/>
        </w:rPr>
      </w:pPr>
      <w:r>
        <w:rPr>
          <w:rFonts w:ascii="宋体" w:hAnsi="宋体" w:cs="宋体"/>
          <w:highlight w:val="none"/>
        </w:rPr>
        <w:t>（三）软件开发文档：需求说明书、概要设计说明书、详细设计说明书、数据库设计说明书、测试计划、测试报告、程序维护手册、程序员开发手册、用户操作手册。</w:t>
      </w:r>
    </w:p>
    <w:p>
      <w:pPr>
        <w:spacing w:before="120" w:after="120"/>
        <w:ind w:firstLine="480"/>
        <w:rPr>
          <w:rFonts w:ascii="宋体" w:hAnsi="宋体" w:cs="宋体"/>
          <w:highlight w:val="none"/>
        </w:rPr>
      </w:pPr>
      <w:r>
        <w:rPr>
          <w:rFonts w:ascii="宋体" w:hAnsi="宋体" w:cs="宋体"/>
          <w:highlight w:val="none"/>
        </w:rPr>
        <w:t>（四）软件开发管理文档：项目计划书、质量控制计划、配置管理计划、用户培训计划、质量总结报告、会议记录和开发进度月报。</w:t>
      </w:r>
    </w:p>
    <w:p>
      <w:pPr>
        <w:pStyle w:val="3"/>
        <w:rPr>
          <w:highlight w:val="none"/>
        </w:rPr>
      </w:pPr>
      <w:bookmarkStart w:id="198" w:name="_Toc10050"/>
      <w:bookmarkStart w:id="199" w:name="_Toc18817"/>
      <w:bookmarkStart w:id="200" w:name="_Toc24042991"/>
      <w:r>
        <w:rPr>
          <w:highlight w:val="none"/>
        </w:rPr>
        <w:t>验收结论</w:t>
      </w:r>
      <w:bookmarkEnd w:id="198"/>
      <w:bookmarkEnd w:id="199"/>
      <w:bookmarkEnd w:id="200"/>
    </w:p>
    <w:p>
      <w:pPr>
        <w:spacing w:before="120" w:after="120"/>
        <w:ind w:firstLine="480"/>
        <w:rPr>
          <w:rFonts w:ascii="宋体" w:hAnsi="宋体" w:cs="宋体"/>
          <w:highlight w:val="none"/>
        </w:rPr>
      </w:pPr>
      <w:r>
        <w:rPr>
          <w:rFonts w:ascii="宋体" w:hAnsi="宋体" w:cs="宋体"/>
          <w:highlight w:val="none"/>
        </w:rPr>
        <w:t>验收结果分为：验收合格、需要复议和验收不合格三种。符合信息化项目建设标准、系统运行安全可靠、任务按期保质完成、经费使用合理的，视为验收合格；由于提供材料不详难以判断，或目标任务完成不足80%而又难以确定其原因等导致验收结论争议较大的，视为需要复议。</w:t>
      </w:r>
    </w:p>
    <w:p>
      <w:pPr>
        <w:spacing w:before="120" w:after="120"/>
        <w:ind w:firstLine="480"/>
        <w:rPr>
          <w:rFonts w:ascii="宋体" w:hAnsi="宋体" w:cs="宋体"/>
          <w:highlight w:val="none"/>
        </w:rPr>
      </w:pPr>
      <w:r>
        <w:rPr>
          <w:rFonts w:ascii="宋体" w:hAnsi="宋体" w:cs="宋体"/>
          <w:highlight w:val="none"/>
        </w:rPr>
        <w:t>1、项目凡具有下列情况之一的，按验收不合格处理：</w:t>
      </w:r>
    </w:p>
    <w:p>
      <w:pPr>
        <w:spacing w:before="120" w:after="120"/>
        <w:ind w:firstLine="480"/>
        <w:rPr>
          <w:rFonts w:ascii="宋体" w:hAnsi="宋体" w:cs="宋体"/>
          <w:highlight w:val="none"/>
        </w:rPr>
      </w:pPr>
      <w:r>
        <w:rPr>
          <w:rFonts w:ascii="宋体" w:hAnsi="宋体" w:cs="宋体"/>
          <w:highlight w:val="none"/>
        </w:rPr>
        <w:t>（一）未按项目考核指标或合同要求达到所预定的主要技术指标的；</w:t>
      </w:r>
    </w:p>
    <w:p>
      <w:pPr>
        <w:spacing w:before="120" w:after="120"/>
        <w:ind w:firstLine="480"/>
        <w:rPr>
          <w:rFonts w:ascii="宋体" w:hAnsi="宋体" w:cs="宋体"/>
          <w:highlight w:val="none"/>
        </w:rPr>
      </w:pPr>
      <w:r>
        <w:rPr>
          <w:rFonts w:ascii="宋体" w:hAnsi="宋体" w:cs="宋体"/>
          <w:highlight w:val="none"/>
        </w:rPr>
        <w:t>（二）所提供的验收材料不齐全或不真实的；</w:t>
      </w:r>
    </w:p>
    <w:p>
      <w:pPr>
        <w:spacing w:before="120" w:after="120"/>
        <w:ind w:firstLine="480"/>
        <w:rPr>
          <w:rFonts w:ascii="宋体" w:hAnsi="宋体" w:cs="宋体"/>
          <w:highlight w:val="none"/>
        </w:rPr>
      </w:pPr>
      <w:r>
        <w:rPr>
          <w:rFonts w:ascii="宋体" w:hAnsi="宋体" w:cs="宋体"/>
          <w:highlight w:val="none"/>
        </w:rPr>
        <w:t>（三）项目的内容、目标或技术路线等已进行了较大调整，但未曾得到相关单位认可的；</w:t>
      </w:r>
    </w:p>
    <w:p>
      <w:pPr>
        <w:spacing w:before="120" w:after="120"/>
        <w:ind w:firstLine="480"/>
        <w:rPr>
          <w:rFonts w:ascii="宋体" w:hAnsi="宋体" w:cs="宋体"/>
          <w:highlight w:val="none"/>
        </w:rPr>
      </w:pPr>
      <w:r>
        <w:rPr>
          <w:rFonts w:ascii="宋体" w:hAnsi="宋体" w:cs="宋体"/>
          <w:highlight w:val="none"/>
        </w:rPr>
        <w:t>（四）实施过程中出现重大问题，尚未解决和作出说明，或项目实施过程及结果等存在纠纷尚未解决的；</w:t>
      </w:r>
    </w:p>
    <w:p>
      <w:pPr>
        <w:spacing w:before="120" w:after="120"/>
        <w:ind w:firstLine="480"/>
        <w:rPr>
          <w:rFonts w:ascii="宋体" w:hAnsi="宋体" w:cs="宋体"/>
          <w:highlight w:val="none"/>
        </w:rPr>
      </w:pPr>
      <w:r>
        <w:rPr>
          <w:rFonts w:ascii="宋体" w:hAnsi="宋体" w:cs="宋体"/>
          <w:highlight w:val="none"/>
        </w:rPr>
        <w:t>（五）没有对系统或设备进行试运行，或者试运行不合格；</w:t>
      </w:r>
    </w:p>
    <w:p>
      <w:pPr>
        <w:spacing w:before="120" w:after="120"/>
        <w:ind w:firstLine="480"/>
        <w:rPr>
          <w:rFonts w:ascii="宋体" w:hAnsi="宋体" w:cs="宋体"/>
          <w:highlight w:val="none"/>
        </w:rPr>
      </w:pPr>
      <w:r>
        <w:rPr>
          <w:rFonts w:ascii="宋体" w:hAnsi="宋体" w:cs="宋体"/>
          <w:highlight w:val="none"/>
        </w:rPr>
        <w:t>（六）项目经费使用情况审计发现问题的；</w:t>
      </w:r>
    </w:p>
    <w:p>
      <w:pPr>
        <w:spacing w:before="120" w:after="120"/>
        <w:ind w:firstLine="480"/>
        <w:rPr>
          <w:rFonts w:ascii="宋体" w:hAnsi="宋体" w:cs="宋体"/>
          <w:highlight w:val="none"/>
        </w:rPr>
      </w:pPr>
      <w:r>
        <w:rPr>
          <w:rFonts w:ascii="宋体" w:hAnsi="宋体" w:cs="宋体"/>
          <w:highlight w:val="none"/>
        </w:rPr>
        <w:t>（七）违反法律、法规的其他行为。</w:t>
      </w:r>
    </w:p>
    <w:p>
      <w:pPr>
        <w:spacing w:before="120" w:after="120"/>
        <w:ind w:firstLine="480"/>
        <w:rPr>
          <w:rFonts w:ascii="宋体" w:hAnsi="宋体" w:cs="宋体"/>
          <w:highlight w:val="none"/>
        </w:rPr>
      </w:pPr>
      <w:r>
        <w:rPr>
          <w:rFonts w:ascii="宋体" w:hAnsi="宋体" w:cs="宋体"/>
          <w:highlight w:val="none"/>
        </w:rPr>
        <w:t>2、验收结论确认和处理</w:t>
      </w:r>
    </w:p>
    <w:p>
      <w:pPr>
        <w:spacing w:before="120" w:after="120"/>
        <w:ind w:firstLine="480"/>
        <w:rPr>
          <w:rFonts w:ascii="宋体" w:hAnsi="宋体" w:cs="宋体"/>
          <w:highlight w:val="none"/>
        </w:rPr>
      </w:pPr>
      <w:r>
        <w:rPr>
          <w:rFonts w:ascii="宋体" w:hAnsi="宋体" w:cs="宋体"/>
          <w:highlight w:val="none"/>
        </w:rPr>
        <w:t>由相关部门根据验收意见和相关资料得出结论，并进行确认。</w:t>
      </w:r>
    </w:p>
    <w:p>
      <w:pPr>
        <w:pStyle w:val="2"/>
        <w:pageBreakBefore/>
        <w:rPr>
          <w:highlight w:val="none"/>
        </w:rPr>
      </w:pPr>
      <w:bookmarkStart w:id="201" w:name="_Toc25008"/>
      <w:bookmarkStart w:id="202" w:name="_Toc48513811"/>
      <w:bookmarkStart w:id="203" w:name="_Toc26591"/>
      <w:bookmarkStart w:id="204" w:name="_Toc48513924"/>
      <w:r>
        <w:rPr>
          <w:rFonts w:hint="eastAsia"/>
          <w:highlight w:val="none"/>
        </w:rPr>
        <w:t>概算编制</w:t>
      </w:r>
      <w:bookmarkEnd w:id="201"/>
      <w:bookmarkEnd w:id="202"/>
      <w:bookmarkEnd w:id="203"/>
      <w:bookmarkEnd w:id="204"/>
    </w:p>
    <w:p>
      <w:pPr>
        <w:pStyle w:val="3"/>
        <w:rPr>
          <w:highlight w:val="none"/>
        </w:rPr>
      </w:pPr>
      <w:bookmarkStart w:id="205" w:name="_Toc1975"/>
      <w:bookmarkStart w:id="206" w:name="_Toc48513813"/>
      <w:bookmarkStart w:id="207" w:name="_Toc25283"/>
      <w:bookmarkStart w:id="208" w:name="_Toc48513926"/>
      <w:r>
        <w:rPr>
          <w:rFonts w:hint="eastAsia"/>
          <w:highlight w:val="none"/>
        </w:rPr>
        <w:t>编制依据</w:t>
      </w:r>
      <w:bookmarkEnd w:id="205"/>
      <w:bookmarkEnd w:id="206"/>
      <w:bookmarkEnd w:id="207"/>
      <w:bookmarkEnd w:id="208"/>
    </w:p>
    <w:p>
      <w:pPr>
        <w:spacing w:before="120" w:after="120"/>
        <w:ind w:firstLine="480"/>
        <w:rPr>
          <w:rFonts w:ascii="宋体" w:hAnsi="宋体" w:cs="宋体"/>
          <w:highlight w:val="none"/>
        </w:rPr>
      </w:pPr>
      <w:r>
        <w:rPr>
          <w:rFonts w:ascii="宋体" w:hAnsi="宋体" w:cs="宋体"/>
          <w:highlight w:val="none"/>
        </w:rPr>
        <w:t>本次设计</w:t>
      </w:r>
      <w:r>
        <w:rPr>
          <w:rFonts w:hint="eastAsia" w:ascii="宋体" w:hAnsi="宋体" w:cs="宋体"/>
          <w:highlight w:val="none"/>
        </w:rPr>
        <w:t>概算</w:t>
      </w:r>
      <w:r>
        <w:rPr>
          <w:rFonts w:ascii="宋体" w:hAnsi="宋体" w:cs="宋体"/>
          <w:highlight w:val="none"/>
        </w:rPr>
        <w:t>针对本项目中涉及的设备直接采购费用</w:t>
      </w:r>
      <w:r>
        <w:rPr>
          <w:rFonts w:hint="eastAsia" w:ascii="宋体" w:hAnsi="宋体" w:cs="宋体"/>
          <w:highlight w:val="none"/>
        </w:rPr>
        <w:t>、</w:t>
      </w:r>
      <w:r>
        <w:rPr>
          <w:rFonts w:ascii="宋体" w:hAnsi="宋体" w:cs="宋体"/>
          <w:highlight w:val="none"/>
        </w:rPr>
        <w:t>施工费用和税金，按照《电子政务工程造价指导书（第</w:t>
      </w:r>
      <w:r>
        <w:rPr>
          <w:rFonts w:hint="eastAsia" w:ascii="宋体" w:hAnsi="宋体" w:cs="宋体"/>
          <w:highlight w:val="none"/>
        </w:rPr>
        <w:t>三</w:t>
      </w:r>
      <w:r>
        <w:rPr>
          <w:rFonts w:ascii="宋体" w:hAnsi="宋体" w:cs="宋体"/>
          <w:highlight w:val="none"/>
        </w:rPr>
        <w:t>版）》</w:t>
      </w:r>
      <w:r>
        <w:rPr>
          <w:rFonts w:hint="eastAsia" w:ascii="宋体" w:hAnsi="宋体" w:cs="宋体"/>
          <w:highlight w:val="none"/>
        </w:rPr>
        <w:t>、</w:t>
      </w:r>
      <w:r>
        <w:rPr>
          <w:rFonts w:ascii="宋体" w:hAnsi="宋体" w:cs="宋体"/>
          <w:highlight w:val="none"/>
        </w:rPr>
        <w:t>《建设工程监理与相关服务收费管理规定》的通知（发改价格[2007]670 号）文件等相关规定及行业特点进行估算。如需进行工程定额造价编制将交由造价咨询公司按照要求进行编制。</w:t>
      </w:r>
    </w:p>
    <w:p>
      <w:pPr>
        <w:spacing w:before="120" w:after="120"/>
        <w:ind w:firstLine="480"/>
        <w:rPr>
          <w:rFonts w:ascii="宋体" w:hAnsi="宋体" w:cs="宋体"/>
          <w:highlight w:val="none"/>
        </w:rPr>
      </w:pPr>
      <w:r>
        <w:rPr>
          <w:rFonts w:ascii="宋体" w:hAnsi="宋体" w:cs="宋体"/>
          <w:highlight w:val="none"/>
        </w:rPr>
        <w:t>本项目的工程量依据来自于：建设单位提供的图纸；现场实地勘察测量。</w:t>
      </w:r>
    </w:p>
    <w:p>
      <w:pPr>
        <w:pStyle w:val="3"/>
        <w:rPr>
          <w:highlight w:val="none"/>
        </w:rPr>
      </w:pPr>
      <w:bookmarkStart w:id="209" w:name="_Toc11207"/>
      <w:bookmarkStart w:id="210" w:name="_Toc15332"/>
      <w:bookmarkStart w:id="211" w:name="_Toc48513927"/>
      <w:bookmarkStart w:id="212" w:name="_Toc48513814"/>
      <w:r>
        <w:rPr>
          <w:rFonts w:hint="eastAsia"/>
          <w:highlight w:val="none"/>
        </w:rPr>
        <w:t>各种费率的取定</w:t>
      </w:r>
      <w:bookmarkEnd w:id="209"/>
      <w:bookmarkEnd w:id="210"/>
      <w:bookmarkEnd w:id="211"/>
      <w:bookmarkEnd w:id="212"/>
    </w:p>
    <w:p>
      <w:pPr>
        <w:pStyle w:val="4"/>
        <w:rPr>
          <w:highlight w:val="none"/>
        </w:rPr>
      </w:pPr>
      <w:bookmarkStart w:id="213" w:name="_Toc4899"/>
      <w:bookmarkStart w:id="214" w:name="_Toc6013"/>
      <w:r>
        <w:rPr>
          <w:highlight w:val="none"/>
        </w:rPr>
        <w:t>系统集成费</w:t>
      </w:r>
      <w:bookmarkEnd w:id="213"/>
      <w:bookmarkEnd w:id="214"/>
    </w:p>
    <w:p>
      <w:pPr>
        <w:spacing w:before="120" w:after="120"/>
        <w:ind w:firstLine="566" w:firstLineChars="236"/>
        <w:rPr>
          <w:highlight w:val="none"/>
        </w:rPr>
      </w:pPr>
      <w:r>
        <w:rPr>
          <w:rFonts w:hint="eastAsia"/>
          <w:highlight w:val="none"/>
        </w:rPr>
        <w:t>本设计</w:t>
      </w:r>
      <w:r>
        <w:rPr>
          <w:highlight w:val="none"/>
        </w:rPr>
        <w:t>费率参照广东省电子政务协会和广东省电子政务技术应用支持联盟编制的《电子政务工程造价指导书（第</w:t>
      </w:r>
      <w:r>
        <w:rPr>
          <w:rFonts w:hint="eastAsia"/>
          <w:highlight w:val="none"/>
        </w:rPr>
        <w:t>三</w:t>
      </w:r>
      <w:r>
        <w:rPr>
          <w:highlight w:val="none"/>
        </w:rPr>
        <w:t>版）》第 131 页，第 5.6.5《系统集成取费指导》章节，对于一些比较成熟的系统集成项目，适用按项目规模计取系统集成费的方法</w:t>
      </w:r>
      <w:r>
        <w:rPr>
          <w:rFonts w:hint="eastAsia"/>
          <w:highlight w:val="none"/>
        </w:rPr>
        <w:t>，</w:t>
      </w:r>
      <w:r>
        <w:rPr>
          <w:highlight w:val="none"/>
        </w:rPr>
        <w:t>表5-38中规定，</w:t>
      </w:r>
      <w:r>
        <w:rPr>
          <w:b/>
          <w:highlight w:val="none"/>
        </w:rPr>
        <w:t>软</w:t>
      </w:r>
      <w:r>
        <w:rPr>
          <w:rFonts w:hint="eastAsia"/>
          <w:b/>
          <w:highlight w:val="none"/>
        </w:rPr>
        <w:t>、</w:t>
      </w:r>
      <w:r>
        <w:rPr>
          <w:b/>
          <w:highlight w:val="none"/>
        </w:rPr>
        <w:t>硬件集成项目，系统集成费取费费率为5%~8%</w:t>
      </w:r>
      <w:r>
        <w:rPr>
          <w:highlight w:val="none"/>
        </w:rPr>
        <w:t>。</w:t>
      </w:r>
    </w:p>
    <w:p>
      <w:pPr>
        <w:spacing w:before="120" w:after="120"/>
        <w:ind w:firstLine="566" w:firstLineChars="236"/>
        <w:rPr>
          <w:highlight w:val="none"/>
        </w:rPr>
      </w:pPr>
      <w:r>
        <w:rPr>
          <w:highlight w:val="none"/>
        </w:rPr>
        <w:t>本期项目</w:t>
      </w:r>
      <w:r>
        <w:rPr>
          <w:rFonts w:hint="eastAsia"/>
          <w:highlight w:val="none"/>
        </w:rPr>
        <w:t>主要建设内容为安防系统，系统集成难度较低</w:t>
      </w:r>
      <w:r>
        <w:rPr>
          <w:highlight w:val="none"/>
        </w:rPr>
        <w:t>，</w:t>
      </w:r>
      <w:r>
        <w:rPr>
          <w:rFonts w:hint="eastAsia"/>
          <w:highlight w:val="none"/>
        </w:rPr>
        <w:t>集合实际情况考虑</w:t>
      </w:r>
      <w:r>
        <w:rPr>
          <w:highlight w:val="none"/>
        </w:rPr>
        <w:t>，集成费按5%收取。</w:t>
      </w:r>
    </w:p>
    <w:p>
      <w:pPr>
        <w:pStyle w:val="4"/>
        <w:rPr>
          <w:highlight w:val="none"/>
        </w:rPr>
      </w:pPr>
      <w:bookmarkStart w:id="215" w:name="_Toc25756"/>
      <w:bookmarkStart w:id="216" w:name="_Toc15986"/>
      <w:r>
        <w:rPr>
          <w:highlight w:val="none"/>
        </w:rPr>
        <w:t>税金</w:t>
      </w:r>
      <w:bookmarkEnd w:id="215"/>
      <w:bookmarkEnd w:id="216"/>
    </w:p>
    <w:p>
      <w:pPr>
        <w:spacing w:before="120" w:after="120"/>
        <w:ind w:firstLine="566" w:firstLineChars="236"/>
        <w:rPr>
          <w:highlight w:val="none"/>
        </w:rPr>
      </w:pPr>
      <w:r>
        <w:rPr>
          <w:rFonts w:hint="eastAsia"/>
          <w:highlight w:val="none"/>
        </w:rPr>
        <w:t>根据《</w:t>
      </w:r>
      <w:r>
        <w:rPr>
          <w:highlight w:val="none"/>
        </w:rPr>
        <w:t>财政部税务总局海关总署关于深化增值税改革有关政策的公告</w:t>
      </w:r>
      <w:r>
        <w:rPr>
          <w:rFonts w:hint="eastAsia"/>
          <w:highlight w:val="none"/>
        </w:rPr>
        <w:t>》（财政部</w:t>
      </w:r>
      <w:r>
        <w:rPr>
          <w:highlight w:val="none"/>
        </w:rPr>
        <w:t> </w:t>
      </w:r>
      <w:r>
        <w:rPr>
          <w:rFonts w:hint="eastAsia"/>
          <w:highlight w:val="none"/>
        </w:rPr>
        <w:t>税务总局</w:t>
      </w:r>
      <w:r>
        <w:rPr>
          <w:highlight w:val="none"/>
        </w:rPr>
        <w:t> </w:t>
      </w:r>
      <w:r>
        <w:rPr>
          <w:rFonts w:hint="eastAsia"/>
          <w:highlight w:val="none"/>
        </w:rPr>
        <w:t>海关总署公告</w:t>
      </w:r>
      <w:r>
        <w:rPr>
          <w:highlight w:val="none"/>
        </w:rPr>
        <w:t>2019</w:t>
      </w:r>
      <w:r>
        <w:rPr>
          <w:rFonts w:hint="eastAsia"/>
          <w:highlight w:val="none"/>
        </w:rPr>
        <w:t>年第</w:t>
      </w:r>
      <w:r>
        <w:rPr>
          <w:highlight w:val="none"/>
        </w:rPr>
        <w:t>39</w:t>
      </w:r>
      <w:r>
        <w:rPr>
          <w:rFonts w:hint="eastAsia"/>
          <w:highlight w:val="none"/>
        </w:rPr>
        <w:t>号）</w:t>
      </w:r>
      <w:r>
        <w:rPr>
          <w:highlight w:val="none"/>
        </w:rPr>
        <w:t>，</w:t>
      </w:r>
      <w:r>
        <w:rPr>
          <w:rFonts w:hint="eastAsia"/>
          <w:highlight w:val="none"/>
        </w:rPr>
        <w:t>2019年4月1日起，在</w:t>
      </w:r>
      <w:r>
        <w:rPr>
          <w:highlight w:val="none"/>
        </w:rPr>
        <w:t>全国范围内全面推开营业税改</w:t>
      </w:r>
      <w:r>
        <w:rPr>
          <w:rFonts w:hint="eastAsia"/>
          <w:highlight w:val="none"/>
        </w:rPr>
        <w:t>增值税</w:t>
      </w:r>
      <w:r>
        <w:rPr>
          <w:highlight w:val="none"/>
        </w:rPr>
        <w:t>，信息系统工程税率为</w:t>
      </w:r>
      <w:r>
        <w:rPr>
          <w:rFonts w:hint="eastAsia"/>
          <w:highlight w:val="none"/>
        </w:rPr>
        <w:t>9</w:t>
      </w:r>
      <w:r>
        <w:rPr>
          <w:highlight w:val="none"/>
        </w:rPr>
        <w:t>%。</w:t>
      </w:r>
    </w:p>
    <w:p>
      <w:pPr>
        <w:pStyle w:val="3"/>
        <w:rPr>
          <w:highlight w:val="none"/>
        </w:rPr>
      </w:pPr>
      <w:bookmarkStart w:id="217" w:name="_Toc14457"/>
      <w:bookmarkStart w:id="218" w:name="_Toc48513815"/>
      <w:bookmarkStart w:id="219" w:name="_Toc48513928"/>
      <w:bookmarkStart w:id="220" w:name="_Toc17581"/>
      <w:r>
        <w:rPr>
          <w:rFonts w:hint="eastAsia"/>
          <w:highlight w:val="none"/>
        </w:rPr>
        <w:t>概算表格</w:t>
      </w:r>
      <w:bookmarkEnd w:id="217"/>
      <w:bookmarkEnd w:id="218"/>
      <w:bookmarkEnd w:id="219"/>
      <w:bookmarkEnd w:id="220"/>
    </w:p>
    <w:p>
      <w:pPr>
        <w:pStyle w:val="4"/>
        <w:rPr>
          <w:highlight w:val="none"/>
        </w:rPr>
      </w:pPr>
      <w:bookmarkStart w:id="221" w:name="_Toc23196"/>
      <w:bookmarkStart w:id="222" w:name="_Toc9629"/>
      <w:bookmarkStart w:id="223" w:name="_Toc48513816"/>
      <w:bookmarkStart w:id="224" w:name="_Toc48513929"/>
      <w:r>
        <w:rPr>
          <w:rFonts w:hint="eastAsia"/>
          <w:highlight w:val="none"/>
        </w:rPr>
        <w:t>概算总表</w:t>
      </w:r>
      <w:bookmarkEnd w:id="221"/>
      <w:bookmarkEnd w:id="222"/>
    </w:p>
    <w:tbl>
      <w:tblPr>
        <w:tblStyle w:val="27"/>
        <w:tblW w:w="508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56"/>
        <w:gridCol w:w="1673"/>
        <w:gridCol w:w="4625"/>
        <w:gridCol w:w="162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2" w:hRule="atLeast"/>
          <w:jc w:val="center"/>
        </w:trPr>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序号</w:t>
            </w:r>
          </w:p>
        </w:tc>
        <w:tc>
          <w:tcPr>
            <w:tcW w:w="9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建设内容</w:t>
            </w:r>
          </w:p>
        </w:tc>
        <w:tc>
          <w:tcPr>
            <w:tcW w:w="2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概述</w:t>
            </w:r>
          </w:p>
        </w:tc>
        <w:tc>
          <w:tcPr>
            <w:tcW w:w="9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0"/>
                <w:szCs w:val="20"/>
                <w:highlight w:val="none"/>
                <w:u w:val="none"/>
              </w:rPr>
            </w:pPr>
            <w:r>
              <w:rPr>
                <w:rFonts w:hint="eastAsia" w:ascii="宋体" w:hAnsi="宋体" w:eastAsia="宋体" w:cs="宋体"/>
                <w:b/>
                <w:bCs/>
                <w:i w:val="0"/>
                <w:iCs w:val="0"/>
                <w:color w:val="000000"/>
                <w:kern w:val="0"/>
                <w:sz w:val="20"/>
                <w:szCs w:val="20"/>
                <w:highlight w:val="none"/>
                <w:u w:val="none"/>
                <w:lang w:val="en-US" w:eastAsia="zh-CN" w:bidi="ar"/>
              </w:rPr>
              <w:t>概算（元）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2" w:hRule="atLeast"/>
          <w:jc w:val="center"/>
        </w:trPr>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一</w:t>
            </w:r>
          </w:p>
        </w:tc>
        <w:tc>
          <w:tcPr>
            <w:tcW w:w="9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前端监控升级改造</w:t>
            </w:r>
          </w:p>
        </w:tc>
        <w:tc>
          <w:tcPr>
            <w:tcW w:w="2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1.校园室外监控盲区新装35台监控摄像机；</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2.学生宿舍楼天台出口新装16台监控摄像机；</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3.对57个原有故障监控进行修复。</w:t>
            </w:r>
          </w:p>
        </w:tc>
        <w:tc>
          <w:tcPr>
            <w:tcW w:w="9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￥515,531.15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18" w:hRule="atLeast"/>
          <w:jc w:val="center"/>
        </w:trPr>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二</w:t>
            </w:r>
          </w:p>
        </w:tc>
        <w:tc>
          <w:tcPr>
            <w:tcW w:w="9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管理平台升级改造</w:t>
            </w:r>
          </w:p>
        </w:tc>
        <w:tc>
          <w:tcPr>
            <w:tcW w:w="2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原有监控平台的升级改造，含中心管理平台，基础业务系统、视频管理模块、磁盘阵列，监控中心2套大屏，南北门值班室2套监控客户端。</w:t>
            </w:r>
          </w:p>
        </w:tc>
        <w:tc>
          <w:tcPr>
            <w:tcW w:w="9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￥213,678.00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2" w:hRule="atLeast"/>
          <w:jc w:val="center"/>
        </w:trPr>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三</w:t>
            </w:r>
          </w:p>
        </w:tc>
        <w:tc>
          <w:tcPr>
            <w:tcW w:w="9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宿管监看系统</w:t>
            </w:r>
          </w:p>
        </w:tc>
        <w:tc>
          <w:tcPr>
            <w:tcW w:w="2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7套宿管监看系统，含监视器、解码器等</w:t>
            </w:r>
          </w:p>
        </w:tc>
        <w:tc>
          <w:tcPr>
            <w:tcW w:w="9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￥86,100.00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8" w:hRule="atLeast"/>
          <w:jc w:val="center"/>
        </w:trPr>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四</w:t>
            </w:r>
          </w:p>
        </w:tc>
        <w:tc>
          <w:tcPr>
            <w:tcW w:w="9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图书馆监控升级改造</w:t>
            </w:r>
          </w:p>
        </w:tc>
        <w:tc>
          <w:tcPr>
            <w:tcW w:w="2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Style w:val="59"/>
                <w:highlight w:val="none"/>
                <w:lang w:val="en-US" w:eastAsia="zh-CN" w:bidi="ar"/>
              </w:rPr>
              <w:t>图书馆首层至五层部署12支监控摄像机，图书馆独立使用，不联入校园安防管理平台</w:t>
            </w:r>
          </w:p>
        </w:tc>
        <w:tc>
          <w:tcPr>
            <w:tcW w:w="9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￥22,479.50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2" w:hRule="atLeast"/>
          <w:jc w:val="center"/>
        </w:trPr>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五</w:t>
            </w:r>
          </w:p>
        </w:tc>
        <w:tc>
          <w:tcPr>
            <w:tcW w:w="9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集成费</w:t>
            </w:r>
          </w:p>
        </w:tc>
        <w:tc>
          <w:tcPr>
            <w:tcW w:w="2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（一+二+三+四）×5%</w:t>
            </w:r>
          </w:p>
        </w:tc>
        <w:tc>
          <w:tcPr>
            <w:tcW w:w="9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￥41,889.43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2" w:hRule="atLeast"/>
          <w:jc w:val="center"/>
        </w:trPr>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六</w:t>
            </w:r>
          </w:p>
        </w:tc>
        <w:tc>
          <w:tcPr>
            <w:tcW w:w="9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税金</w:t>
            </w:r>
          </w:p>
        </w:tc>
        <w:tc>
          <w:tcPr>
            <w:tcW w:w="2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（一+二+三+四+五）×9%</w:t>
            </w:r>
          </w:p>
        </w:tc>
        <w:tc>
          <w:tcPr>
            <w:tcW w:w="9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￥79,171.03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2" w:hRule="atLeast"/>
          <w:jc w:val="center"/>
        </w:trPr>
        <w:tc>
          <w:tcPr>
            <w:tcW w:w="4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七</w:t>
            </w:r>
          </w:p>
        </w:tc>
        <w:tc>
          <w:tcPr>
            <w:tcW w:w="96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合计</w:t>
            </w:r>
          </w:p>
        </w:tc>
        <w:tc>
          <w:tcPr>
            <w:tcW w:w="2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b/>
                <w:bCs/>
                <w:i w:val="0"/>
                <w:iCs w:val="0"/>
                <w:color w:val="000000"/>
                <w:sz w:val="22"/>
                <w:szCs w:val="22"/>
                <w:highlight w:val="none"/>
                <w:u w:val="none"/>
              </w:rPr>
            </w:pPr>
          </w:p>
        </w:tc>
        <w:tc>
          <w:tcPr>
            <w:tcW w:w="93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b/>
                <w:bCs/>
                <w:i w:val="0"/>
                <w:iCs w:val="0"/>
                <w:color w:val="000000"/>
                <w:sz w:val="22"/>
                <w:szCs w:val="22"/>
                <w:highlight w:val="none"/>
                <w:u w:val="none"/>
              </w:rPr>
            </w:pPr>
            <w:r>
              <w:rPr>
                <w:rFonts w:hint="eastAsia" w:ascii="宋体" w:hAnsi="宋体" w:eastAsia="宋体" w:cs="宋体"/>
                <w:b/>
                <w:bCs/>
                <w:i w:val="0"/>
                <w:iCs w:val="0"/>
                <w:color w:val="000000"/>
                <w:kern w:val="0"/>
                <w:sz w:val="22"/>
                <w:szCs w:val="22"/>
                <w:highlight w:val="none"/>
                <w:u w:val="none"/>
                <w:lang w:val="en-US" w:eastAsia="zh-CN" w:bidi="ar"/>
              </w:rPr>
              <w:t>￥958,849.11</w:t>
            </w:r>
          </w:p>
        </w:tc>
      </w:tr>
    </w:tbl>
    <w:p>
      <w:pPr>
        <w:ind w:firstLine="199" w:firstLineChars="83"/>
        <w:rPr>
          <w:highlight w:val="none"/>
        </w:rPr>
      </w:pPr>
    </w:p>
    <w:p>
      <w:pPr>
        <w:ind w:firstLine="199" w:firstLineChars="83"/>
        <w:rPr>
          <w:highlight w:val="none"/>
        </w:rPr>
        <w:sectPr>
          <w:headerReference r:id="rId19" w:type="default"/>
          <w:pgSz w:w="11906" w:h="16838"/>
          <w:pgMar w:top="1440" w:right="1797" w:bottom="1440" w:left="1797" w:header="567" w:footer="992" w:gutter="0"/>
          <w:cols w:space="0" w:num="1"/>
          <w:docGrid w:type="lines" w:linePitch="312" w:charSpace="0"/>
        </w:sectPr>
      </w:pPr>
    </w:p>
    <w:p>
      <w:pPr>
        <w:pStyle w:val="4"/>
        <w:rPr>
          <w:highlight w:val="none"/>
        </w:rPr>
      </w:pPr>
      <w:bookmarkStart w:id="225" w:name="_Toc14612"/>
      <w:bookmarkStart w:id="226" w:name="_Toc2204"/>
      <w:r>
        <w:rPr>
          <w:rFonts w:hint="eastAsia"/>
          <w:highlight w:val="none"/>
        </w:rPr>
        <w:t>清单明细</w:t>
      </w:r>
      <w:bookmarkEnd w:id="223"/>
      <w:bookmarkEnd w:id="224"/>
      <w:bookmarkEnd w:id="225"/>
      <w:bookmarkEnd w:id="226"/>
    </w:p>
    <w:tbl>
      <w:tblPr>
        <w:tblStyle w:val="27"/>
        <w:tblW w:w="14925"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20"/>
        <w:gridCol w:w="1495"/>
        <w:gridCol w:w="6781"/>
        <w:gridCol w:w="1157"/>
        <w:gridCol w:w="750"/>
        <w:gridCol w:w="765"/>
        <w:gridCol w:w="1067"/>
        <w:gridCol w:w="1230"/>
        <w:gridCol w:w="9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blHeader/>
        </w:trPr>
        <w:tc>
          <w:tcPr>
            <w:tcW w:w="7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序号</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产品/设备</w:t>
            </w:r>
          </w:p>
        </w:tc>
        <w:tc>
          <w:tcPr>
            <w:tcW w:w="6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配置/说明</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参考品牌</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单位</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数量</w:t>
            </w: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单价</w:t>
            </w: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金额</w:t>
            </w:r>
          </w:p>
        </w:tc>
        <w:tc>
          <w:tcPr>
            <w:tcW w:w="96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99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一、前端监控升级改造</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rPr>
                <w:rFonts w:hint="eastAsia" w:ascii="宋体" w:hAnsi="宋体" w:eastAsia="宋体" w:cs="宋体"/>
                <w:b/>
                <w:bCs/>
                <w:i w:val="0"/>
                <w:iCs w:val="0"/>
                <w:color w:val="000000"/>
                <w:sz w:val="18"/>
                <w:szCs w:val="18"/>
                <w:highlight w:val="none"/>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rPr>
                <w:rFonts w:hint="eastAsia" w:ascii="宋体" w:hAnsi="宋体" w:eastAsia="宋体" w:cs="宋体"/>
                <w:b/>
                <w:bCs/>
                <w:i w:val="0"/>
                <w:iCs w:val="0"/>
                <w:color w:val="000000"/>
                <w:sz w:val="18"/>
                <w:szCs w:val="18"/>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rPr>
                <w:rFonts w:hint="eastAsia" w:ascii="宋体" w:hAnsi="宋体" w:eastAsia="宋体" w:cs="宋体"/>
                <w:b/>
                <w:bCs/>
                <w:i w:val="0"/>
                <w:iCs w:val="0"/>
                <w:color w:val="000000"/>
                <w:sz w:val="18"/>
                <w:szCs w:val="18"/>
                <w:highlight w:val="none"/>
                <w:u w:val="none"/>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rPr>
                <w:rFonts w:hint="eastAsia" w:ascii="宋体" w:hAnsi="宋体" w:eastAsia="宋体" w:cs="宋体"/>
                <w:b/>
                <w:bCs/>
                <w:i w:val="0"/>
                <w:iCs w:val="0"/>
                <w:color w:val="000000"/>
                <w:sz w:val="18"/>
                <w:szCs w:val="18"/>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rPr>
                <w:rFonts w:hint="eastAsia" w:ascii="宋体" w:hAnsi="宋体" w:eastAsia="宋体" w:cs="宋体"/>
                <w:b/>
                <w:bCs/>
                <w:i w:val="0"/>
                <w:iCs w:val="0"/>
                <w:color w:val="000000"/>
                <w:sz w:val="18"/>
                <w:szCs w:val="18"/>
                <w:highlight w:val="none"/>
                <w:u w:val="none"/>
              </w:rPr>
            </w:pPr>
          </w:p>
        </w:tc>
        <w:tc>
          <w:tcPr>
            <w:tcW w:w="96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rPr>
                <w:rFonts w:hint="eastAsia" w:ascii="宋体" w:hAnsi="宋体" w:eastAsia="宋体" w:cs="宋体"/>
                <w:b/>
                <w:bCs/>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红外防水枪型网络摄像机</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1.采用高性能400万像素1/3英寸CMOS图像传感器，低照度效果好，图像清晰度高；</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2.可输出400万(2560×1440)@25fps，最大可输出400万(2688×1520)@20fps；</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3.支持H.265编码，压缩比高，实现超低码流传输；</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4.支持绊线入侵，区域入侵；</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5.内置高效红外补光灯，最大红外监控距离50米；</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6.支持走廊模式，宽动态，3D降噪，强光抑制，背光补偿，数字水印，适用不同监控环境；</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7.支持ROI，SMART H.264/H.265，灵活编码，适用不同带宽和存储环境；</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8.支持DC12V/POE供电方式；</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9.设备应支持https通信协议样机的通信报文中不应存在产品标识或生产厂商标识的明文信息https协议使用的Openssl库不应存在已公布的漏洞样机的通信报文中不应存在明文格式的用户登录密码信息</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10.具有管理权限的用户通过WEB方式或客户端软件方式查看用户的账户信息时，用户账户密码应在设备端替换为6个星号"*”后才能在网络中传输当用户通过WEB方式或客户端软件方式执行添加用户、修改用户密码、获取/修改SMTP/FTP等带有密码信息的配置操作时，用户账户密码不能以明文方式在网络中传输</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海康威视、大华、宇视</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62</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591.60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36679.20 </w:t>
            </w:r>
          </w:p>
        </w:tc>
        <w:tc>
          <w:tcPr>
            <w:tcW w:w="9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包括修复和补点，另预留5台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400万双光人脸警戒定焦枪型网络摄像机</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内置GPU芯片，支持深度学习算法，有效提升检测准确率</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支持三种智能资源切换：通用行为分析、人脸检测、人数统计</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支持人脸检测：支持跟踪，支持优选，支持抓拍，支持上报最优的人脸抓图，支持人脸增强，人脸曝光</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支持智能侦测：区域入侵，绊线入侵，快速移动（可人车分类及精准检测），物品遗留，物品搬移，徘徊检测，人员聚集，停车检测，热度图</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支持声光报警联动，当报警产生时，可触发联动声音警报和灯光闪烁</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支持人数统计：支持进入/离开人数统计，并可生成人数统计日/月/年报表，导出使用；支持排队管理；支持区域内人数统计</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采用星光级低照度400万像素1/2.7英寸CMOS图像传感器，低照度效果好，图像清晰度高</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最大可输出400万(2688×1520)@25fps</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支持H.265编码，压缩比高，实现超低码流传输</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内置高效暖光灯和红外补光灯，最大红外监控距离80米，最大暖光监控距离30米</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支持走廊模式，宽动态，3D降噪，强光抑制，背光补偿，数字水印，适用不同监控环境</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支持ROI，SMART H.264/H.265，灵活编码，适用不同带宽和存储环境</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支持一键撤防，可在自定义设置的时间段内对邮件，音频，灯光等事件联动项进行统一撤防控制</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支持内置MIC和扬声器，最大支持256G Micro SD卡</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支持DC12V/POE供电方式</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支持IP67防护等级</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海康威视、大华、宇视</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952.00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15232.00 </w:t>
            </w:r>
          </w:p>
        </w:tc>
        <w:tc>
          <w:tcPr>
            <w:tcW w:w="9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学生宿舍天台出口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红外防水球型网络摄像机</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1.支持人脸检测；支持跟踪；支持优选；支持抓拍；支持上报最优的人脸抓图；支持人脸增强；支持人脸属性提取，支持6种属性8种表情</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2.支持穿越围栏、绊线入侵、区域入侵、物品遗留、快速移动、停车检测、人员聚集、物品搬移、徘徊检测多种行为检测；支持目标过滤</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3.支持32倍光学变倍，16倍数字变倍</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4.采用400万像素1/2.8英寸CMOS 传感器</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5.支持超低照度，彩色：0.005lux@F1.6 黑白：0.0005lux@F1.6 0Lux（红外灯开启）</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6.主输出接口:非网络接口模拟球机的复合视频输出接口应符合 SJ/T 11329一2006，采用75 Ω BNC连接器。非网络接口数字球机的SDI、HD-SDI或 3G-SDI视频输出接口，应分别满足 SMPTE259M, SMPTE 292M，SMPTE 424M 的信号标准，采用BNC（75 Ω）连接器（电口）或ST/SC/FC/LC光纤连接器</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7.在IE浏览器下，可以检测设备的出厂至今时间;上电运行时间;高于40度环境下运行时间;低于-20度环境下运行时间;ICR切换次数、水平、垂直旋转圈数;红外灯启用时间;平均用户接入数统计</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8.最低可用照度检验：不带辅助光源的球机输出图像的分辨力下降到标称亮度条件下分辨力的70%时目标景物上的照度应满足:彩色:小于等于10lx;黑白:小于等于1lx；企业提交技术文件：红外灯关闭情况下：彩色：小于等于0.01lx黑白：小于等于0.001lx</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9.支持H.265编码，实现超低码流传输</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10.内置150米红外灯补光，采用倍率与补光灯功率匹配算法，补光效果更均匀</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11.水平方向360°连续旋转，垂直方向-20°～90°自动翻转180°后连续监视,无监视盲区</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12.支持300个预置位，8条巡航路径，5条巡迹路径</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13.支持1路音频输入和1路音频输出</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14.内置2路报警输入和1路报警输出，支持报警联动功能</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15.支持IP66防护等级，6000V防雷、防浪涌和防突波保护</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16.支持AC24V±25%宽电压输入</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17.自动白平衡调整检验:当使用环境实际色温在2800K~10000K范围内变化时，应能自动调整白平衡，使输出图像准确重现出观察场景的实际色彩</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海康威视、大华、宇视</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3978.00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3978.00 </w:t>
            </w:r>
          </w:p>
        </w:tc>
        <w:tc>
          <w:tcPr>
            <w:tcW w:w="9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枪型监控摄像机支架</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颜色与摄像机匹配，材质采用铝合金；最大承重≥1.0kg；壁装；</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海康威视、大华、宇视</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78</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28.80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2246.40 </w:t>
            </w:r>
          </w:p>
        </w:tc>
        <w:tc>
          <w:tcPr>
            <w:tcW w:w="9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球型监控摄像机支架</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颜色与摄像机匹配，材质采用铝合金；壁挂支架；支持最大承重≥7.0kg</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海康威视、大华、宇视</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81.00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81.00 </w:t>
            </w:r>
          </w:p>
        </w:tc>
        <w:tc>
          <w:tcPr>
            <w:tcW w:w="9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POE防雷器</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单路PoE防雷器</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国产</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46</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280.00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12880.00 </w:t>
            </w:r>
          </w:p>
        </w:tc>
        <w:tc>
          <w:tcPr>
            <w:tcW w:w="9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网络电源二合一防雷器</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网络摄像球防雷器，带电源、RJ45网络摄像机防雷器</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国产</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276.00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276.00 </w:t>
            </w:r>
          </w:p>
        </w:tc>
        <w:tc>
          <w:tcPr>
            <w:tcW w:w="9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监控立杆（室外）</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3.5米立杆，含避雷针、含地龙</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国产</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3600.00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36000.00 </w:t>
            </w:r>
          </w:p>
        </w:tc>
        <w:tc>
          <w:tcPr>
            <w:tcW w:w="9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室外监控防水箱</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350mm*450mm*200mm,配防雨棚、门锁</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国产</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288.00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6048.00 </w:t>
            </w:r>
          </w:p>
        </w:tc>
        <w:tc>
          <w:tcPr>
            <w:tcW w:w="9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室外箱防水抱箍</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定制</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国产</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72.00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1512.00 </w:t>
            </w:r>
          </w:p>
        </w:tc>
        <w:tc>
          <w:tcPr>
            <w:tcW w:w="9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11</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横臂支架</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1米横臂支架，含抱箍</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国产</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378.00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3024.00 </w:t>
            </w:r>
          </w:p>
        </w:tc>
        <w:tc>
          <w:tcPr>
            <w:tcW w:w="9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原有杆件新装摄像机使用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空气开关</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10A/2P</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国产</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30.60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642.60 </w:t>
            </w:r>
          </w:p>
        </w:tc>
        <w:tc>
          <w:tcPr>
            <w:tcW w:w="9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电源插线板</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四位五孔安全门排插，≥10A</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国产</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54.00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1134.00 </w:t>
            </w:r>
          </w:p>
        </w:tc>
        <w:tc>
          <w:tcPr>
            <w:tcW w:w="9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3.5米立杆基础</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1、钢筋水泥，预留防雷三点地极点等措施；2、步道或草皮立杆恢复；3、预留检修口；4、尺寸大小600*600*800</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定制</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3000.00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30000.00 </w:t>
            </w:r>
          </w:p>
        </w:tc>
        <w:tc>
          <w:tcPr>
            <w:tcW w:w="9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15</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防雷地极</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镀锌角铁，扁铁等材料打地级，引线，焊接，阻值小于 10 欧姆（立杆及设备箱，含接地线）</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定制</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750.00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7500.00 </w:t>
            </w:r>
          </w:p>
        </w:tc>
        <w:tc>
          <w:tcPr>
            <w:tcW w:w="9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24口三层核心交换机</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24个千兆SFP,8个10/100/1000BASE-T以太网端口,4个万兆SFP+,交流供电,交换容量432Gbps/4.32Tbps，包转发率120/138Mpps</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华为、H3C、锐捷</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4299.75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4299.75 </w:t>
            </w:r>
          </w:p>
        </w:tc>
        <w:tc>
          <w:tcPr>
            <w:tcW w:w="9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17</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24口三层接入交换机</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三层以太网交换机机,支持24个10/100/1000BASE-T电口,支持4个1000BASE-X SFP端口,支持AC                                                                                                                              </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华为、H3C、锐捷</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3299.00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3299.00 </w:t>
            </w:r>
          </w:p>
        </w:tc>
        <w:tc>
          <w:tcPr>
            <w:tcW w:w="9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18</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24口PoE全千兆管理型交换机</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提供24个10/100/1000Base-T自适应以太网POE供电端口，4个千兆SFP光口，整机最大功耗：400W（poe为370W），交换容量（全双工）：336Gbps/3.36Tbps，包转发率（整机）：81/96Mpps，支持IPv4/IPv6静态路由，支持RIP/RIPng，OSPFV1/V2/V3，支持基于端口的VLAN，支持QinQ，支持Voice VLAN，支持协议VLAN，支持MAC VLAN                                                                                                                                         </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华为、H3C、锐捷</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3300.00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23100.00 </w:t>
            </w:r>
          </w:p>
        </w:tc>
        <w:tc>
          <w:tcPr>
            <w:tcW w:w="9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19</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工业级8口POE交换机</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上联口（1千兆光电口）+下联口（8百兆POE电）二层工业级导轨式POE交换机，支持802.3af/at自适应 ，单口POE最大输出30W，导轨式安装，交换容量5.6Gbps，工作温度：-40℃～75℃</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华为、H3C、锐捷</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1938.00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23256.00 </w:t>
            </w:r>
          </w:p>
        </w:tc>
        <w:tc>
          <w:tcPr>
            <w:tcW w:w="9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光纤模块</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万兆单模光纤模块</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华为、H3C、锐捷</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720.00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1440.00 </w:t>
            </w:r>
          </w:p>
        </w:tc>
        <w:tc>
          <w:tcPr>
            <w:tcW w:w="9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光纤模块</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千兆单模光纤模块</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华为、H3C、锐捷</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14</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360.00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5040.00 </w:t>
            </w:r>
          </w:p>
        </w:tc>
        <w:tc>
          <w:tcPr>
            <w:tcW w:w="9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22</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工业级光纤收发器</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提供1000Mbps 1光口和1电口，实现网络数据光和电的转换；                                               </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支持热插拔，可选配不同性能SFP光模块，动态LED指示灯，实时显示设备当前工作状态，；</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支持DC12V～24V宽电压输入；出色的电路隔离保护，6KV的防雷,出色的防静电和抗干扰能力；</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精巧型铝壳MIT结构设计，方便机架式、桌面式、挂墙式安装</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华为、H3C、锐捷</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对</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1032.00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4128.00 </w:t>
            </w:r>
          </w:p>
        </w:tc>
        <w:tc>
          <w:tcPr>
            <w:tcW w:w="9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23</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42U服务器机柜</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42U、600*1000*2055mm</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图腾、金盾、弘誉</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4260.00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4260.00 </w:t>
            </w:r>
          </w:p>
        </w:tc>
        <w:tc>
          <w:tcPr>
            <w:tcW w:w="9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PDU</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机架式，≥10A，多功能插口≥6位</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国产</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540.00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1080.00 </w:t>
            </w:r>
          </w:p>
        </w:tc>
        <w:tc>
          <w:tcPr>
            <w:tcW w:w="9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25</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12口光纤配线架</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≥12口，满配ST耦合器、单模尾纤</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大唐电信、清华同方、TCL</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544.00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4352.00 </w:t>
            </w:r>
          </w:p>
        </w:tc>
        <w:tc>
          <w:tcPr>
            <w:tcW w:w="9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26</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4口光纤终端盒</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≥4口，满配ST耦合器、单模尾纤</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大唐电信、清华同方、TCL</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134.40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1075.20 </w:t>
            </w:r>
          </w:p>
        </w:tc>
        <w:tc>
          <w:tcPr>
            <w:tcW w:w="9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27</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光纤FC尾纤</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单模光纤FC尾纤</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大唐电信、清华同方、TCL</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条</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128</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11.20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1433.60 </w:t>
            </w:r>
          </w:p>
        </w:tc>
        <w:tc>
          <w:tcPr>
            <w:tcW w:w="9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28</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光纤熔接</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施工</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芯</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128</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24.00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3072.00 </w:t>
            </w:r>
          </w:p>
        </w:tc>
        <w:tc>
          <w:tcPr>
            <w:tcW w:w="9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29</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光纤跳线</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单模光纤跳线，单芯，ST-SC，1m</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大唐电信、清华同方、TCL</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条</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44.80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1792.00 </w:t>
            </w:r>
          </w:p>
        </w:tc>
        <w:tc>
          <w:tcPr>
            <w:tcW w:w="9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网络理线器</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1U金属网络理线器，机架式</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国产</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64.00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128.00 </w:t>
            </w:r>
          </w:p>
        </w:tc>
        <w:tc>
          <w:tcPr>
            <w:tcW w:w="9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31</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室外4芯光纤</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4芯铠装室外单模光纤</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大唐电信、清华同方、TCL</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550</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3.40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1870.00 </w:t>
            </w:r>
          </w:p>
        </w:tc>
        <w:tc>
          <w:tcPr>
            <w:tcW w:w="9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室外12芯光纤</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12芯铠装室外单模光纤</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大唐电信、清华同方、TCL</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米</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650</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5.20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3380.00 </w:t>
            </w:r>
          </w:p>
        </w:tc>
        <w:tc>
          <w:tcPr>
            <w:tcW w:w="9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33</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网络线（室内线）</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超五类非屏蔽双绞线</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大唐电信、清华同方、TCL</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箱</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742.00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4452.00 </w:t>
            </w:r>
          </w:p>
        </w:tc>
        <w:tc>
          <w:tcPr>
            <w:tcW w:w="9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34</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网络线（室外线）</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室外超五类非屏蔽双绞线</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大唐电信、清华同方、TCL</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箱</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13</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1232.00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16016.00 </w:t>
            </w:r>
          </w:p>
        </w:tc>
        <w:tc>
          <w:tcPr>
            <w:tcW w:w="9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室外电源线</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xml:space="preserve">YJV22 3*2.5mm2 </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南洋、三固、宇洪</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200</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17.87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3574.40 </w:t>
            </w:r>
          </w:p>
        </w:tc>
        <w:tc>
          <w:tcPr>
            <w:tcW w:w="9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电源线</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RVV 2*1.5mm2</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南洋、三固、宇洪</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200</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5.36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1072.00 </w:t>
            </w:r>
          </w:p>
        </w:tc>
        <w:tc>
          <w:tcPr>
            <w:tcW w:w="9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37</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PVC管</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φ25</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国产</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2650</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3.52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9328.00 </w:t>
            </w:r>
          </w:p>
        </w:tc>
        <w:tc>
          <w:tcPr>
            <w:tcW w:w="9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38</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PVC线槽</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24*14mm</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国产</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1000</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4.48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4480.00 </w:t>
            </w:r>
          </w:p>
        </w:tc>
        <w:tc>
          <w:tcPr>
            <w:tcW w:w="96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39</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镀锌钢管</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φ25</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国产</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350</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9.60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3360.00 </w:t>
            </w:r>
          </w:p>
        </w:tc>
        <w:tc>
          <w:tcPr>
            <w:tcW w:w="9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手井</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40*40*60cm （含井盖、废土清理）</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定制</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44</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900.00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39600.00 </w:t>
            </w:r>
          </w:p>
        </w:tc>
        <w:tc>
          <w:tcPr>
            <w:tcW w:w="9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41</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路面线路布放</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机械切缝，凿岩机拆除混凝土路面；开挖尺寸为深 900mm，管下铺C20混泥土垫层，10cm厚；埋管后将路面还原</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定制</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360</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154.00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55440.00 </w:t>
            </w:r>
          </w:p>
        </w:tc>
        <w:tc>
          <w:tcPr>
            <w:tcW w:w="9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42</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土地线路布放</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土地、开沟、回填还原修复</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定制</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1730</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75.00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129750.00 </w:t>
            </w:r>
          </w:p>
        </w:tc>
        <w:tc>
          <w:tcPr>
            <w:tcW w:w="9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43</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辅材</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标签、PVC管槽连接件、PVC线管固定件、塑料塞子、螺丝、钢钉、膨胀螺栓、玻璃胶、扎带等</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国产</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项</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4220.00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4220.00 </w:t>
            </w:r>
          </w:p>
        </w:tc>
        <w:tc>
          <w:tcPr>
            <w:tcW w:w="9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166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第一项 小计</w:t>
            </w:r>
          </w:p>
        </w:tc>
        <w:tc>
          <w:tcPr>
            <w:tcW w:w="22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 xml:space="preserve">515531.15 </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99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二、管理平台升级改造</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rPr>
                <w:rFonts w:hint="eastAsia" w:ascii="宋体" w:hAnsi="宋体" w:eastAsia="宋体" w:cs="宋体"/>
                <w:b/>
                <w:bCs/>
                <w:i w:val="0"/>
                <w:iCs w:val="0"/>
                <w:color w:val="000000"/>
                <w:sz w:val="18"/>
                <w:szCs w:val="18"/>
                <w:highlight w:val="none"/>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rPr>
                <w:rFonts w:hint="eastAsia" w:ascii="宋体" w:hAnsi="宋体" w:eastAsia="宋体" w:cs="宋体"/>
                <w:b/>
                <w:bCs/>
                <w:i w:val="0"/>
                <w:iCs w:val="0"/>
                <w:color w:val="000000"/>
                <w:sz w:val="18"/>
                <w:szCs w:val="18"/>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rPr>
                <w:rFonts w:hint="eastAsia" w:ascii="宋体" w:hAnsi="宋体" w:eastAsia="宋体" w:cs="宋体"/>
                <w:b/>
                <w:bCs/>
                <w:i w:val="0"/>
                <w:iCs w:val="0"/>
                <w:color w:val="000000"/>
                <w:sz w:val="18"/>
                <w:szCs w:val="18"/>
                <w:highlight w:val="none"/>
                <w:u w:val="none"/>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rPr>
                <w:rFonts w:hint="eastAsia" w:ascii="宋体" w:hAnsi="宋体" w:eastAsia="宋体" w:cs="宋体"/>
                <w:b/>
                <w:bCs/>
                <w:i w:val="0"/>
                <w:iCs w:val="0"/>
                <w:color w:val="000000"/>
                <w:sz w:val="18"/>
                <w:szCs w:val="18"/>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rPr>
                <w:rFonts w:hint="eastAsia" w:ascii="宋体" w:hAnsi="宋体" w:eastAsia="宋体" w:cs="宋体"/>
                <w:b/>
                <w:bCs/>
                <w:i w:val="0"/>
                <w:iCs w:val="0"/>
                <w:color w:val="000000"/>
                <w:sz w:val="18"/>
                <w:szCs w:val="18"/>
                <w:highlight w:val="none"/>
                <w:u w:val="none"/>
              </w:rPr>
            </w:pPr>
          </w:p>
        </w:tc>
        <w:tc>
          <w:tcPr>
            <w:tcW w:w="96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rPr>
                <w:rFonts w:hint="eastAsia" w:ascii="宋体" w:hAnsi="宋体" w:eastAsia="宋体" w:cs="宋体"/>
                <w:b/>
                <w:bCs/>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中心服务器</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处理器：1*Intel Xeon 3206R 1.9G 9.6UPI 11M 8C 85W</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内存：16GB 2666*2 ,最多支持24根DDR4内存条 支持的单根DIMM容量：8GB、16GB和32GB</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硬盘：2*2TB 3.5寸硬盘 8LFF 硬盘机型：最多支持前部8LFF 硬盘</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硬盘：机械盘需写明转速、接口、传输速率7200转，SATA接口，6GB</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芯片组：Intel C622 Lewisburg芯片组</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海康威视、大华、宇视</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27900.00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27900.00 </w:t>
            </w:r>
          </w:p>
        </w:tc>
        <w:tc>
          <w:tcPr>
            <w:tcW w:w="9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业务服务器</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top"/>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处理器:Intel E3-1225 v5 8M 高速缓存，3.30 GHz 内核数 4 线程数 4；</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内存：DDR4内存条-8GB*4 ；</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存储：硬盘-ST1000NM0055-1T-128M缓存-3.5英寸-SATA3.0接口*2，前置4盘位, 可支持4个3.5英寸SATA硬盘； 配置SAS HBA卡时，可支持SAS硬盘；内置主板支持2个M.2 SATA接口。</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PCIE扩展：2*PCIEx8</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网口：4个千兆网口</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其他接口：1个DB-15VGA接口，1个BMC管理网口，支持后置2个USB3.0接口和前置2个USB3.0接口</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电源：550WCRPS冗余均流电源;输出+12V，45A；+12Vsb，3A</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海康威视、大华、宇视</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21600.00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21600.00 </w:t>
            </w:r>
          </w:p>
        </w:tc>
        <w:tc>
          <w:tcPr>
            <w:tcW w:w="9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7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基础业务系统</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1、采用弹性可扩展的架构，安全可控，根据实际需求叠加业务系统；</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2、支持系统管理，角色管理、用户管理、组织管理、学校设置、人员管理、设备管理、卡片管理、车辆管理、日志管理；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3、支持资源绑定，可将指定设备和通道绑定业务相关业务资源，并配置录制计划、补录计划、盘组配置、存储配置；</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4、支持视频上墙查看；</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5、支持电子地图；</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6、支持为报警事件配置联动动作，包括：联动录像、邮件、短信及新增子系统支持的联动动作（视频弹窗、门禁、抓图、云台等）；</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7、支持设置报警风暴间隔、报警等级、是否保存、是否启用；</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8、支持平台上下级联，可查看下级平台的状态和级联网络拓扑结构，可进行数据推送控制；</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9、支持系统配置、学校/学期设置、节假日设置；</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10、支持教学管理，可进行教室管理、课表模板、科目管理、课程管理、课表管理；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11、支持访客、消费、巡更、动环、可视对讲、客流等增值业务；</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12、支持课堂考勤、智慧评估、出入校管理、在线巡查、宿舍管理、资源互动等教育特色业务加载；</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13、支持人脸布控、人脸检测、人脸识别，支持以图搜图、人脸轨迹；</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14、支持门禁控制，授权下发等业务；</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15、支持停车场场区管理、地图向导、二维码、收缴费等业务，支持车辆进出记录、过车记录等查询；</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16、支持设备运维，对设备/通道/服务器进行资源监控，支持视频质量巡检、录像质量巡检；</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17、支持一个本级域添加多个上级域或下级域：添加完成后，可按卡片方式显示域列表，支持域信息修改、删除和启/停操作；支持域连接关系图展示业务数据网关部署关系；支持查看每个网关与级联域的级联状态。</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18、支持推送的数据包括采集系统数据、采集信息和动态业务数据，可分为类静态数据和动态数据两种类型，可按级联域配置建立连接进行数据级联汇聚入库存储或向上转发</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19、支持动环报警配置，具有联动视频、录像、上墙、短信、邮件、广播、抓图和门禁设置选项；支持报警级别的配置</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海康威视、大华、宇视</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套</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9000.00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9000.00 </w:t>
            </w:r>
          </w:p>
        </w:tc>
        <w:tc>
          <w:tcPr>
            <w:tcW w:w="9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7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视频模块</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top"/>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1、视频应用模块：视频预览、录像回放、下载中心、电视墙、雷球联动。</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2、视频管理模块：设备管理、存储管理、电视墙配置。</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3、视频服务组件：视频设备接入、流媒体服务、录像管理服务、报警管理服务、电视墙服务、主动注册服务、三方设备接入服务</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4、BIG：支持与车载单兵等移动设备的对接，提供车载单兵设备GPS信息接收服务。</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5、MAG：支持手机移动客户端进行实时视频监控，音频播放，本地截图，本地录像，云台控制，远程视频回放</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海康威视、大华、宇视</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路</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600</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45.00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27000.00 </w:t>
            </w:r>
          </w:p>
        </w:tc>
        <w:tc>
          <w:tcPr>
            <w:tcW w:w="9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8"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运维通道路数授权</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1、资源监控模块：前端视频点位、服务器、服务、网络监控，服务拓扑绘制。前端设备报备</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2、报警管理模块：报警消息汇聚、确认报警、报警策略配置、报警自动派单、报警短信及邮件推送</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3、工单管理模块：派发工单、处理工单、工单流转、工单模板管理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4、自动化巡检模块：前端视频点位的视频质量及录像巡检、服务器及服务的资源占用巡检、网络环境巡检</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5、可视化报表模块：故障工单统计、报警统计</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6、对视频通道、图片通道、服务器、服务产生的同类报警消息支持智能合并</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7、支持按照资源报警类型设置自动派单，并设置派单规则</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8、支持对视频通道进行视频冻结、视频丢失、视频抖动、视频遮挡、条纹干扰、画面模糊、对比度异常、画面过暗、画面过亮、画面偏色、噪声干扰、场景变化、黑白图像、视频剧变共十四种图像质量异常情况进行巡检</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9、无需定时巡检，实时监控设备状态信息，包括：设备在离线状态、状态持续时长、最近状态改变时间</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海康威视、大华、宇视</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路</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600</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45.00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27000.00 </w:t>
            </w:r>
          </w:p>
        </w:tc>
        <w:tc>
          <w:tcPr>
            <w:tcW w:w="9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磁盘阵列</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1.单控制器，高速缓存标配4G；设备高度8U，支持硬盘48个、1个管理口4个千兆口、SAS接口2个、1个USB2.0和eSATA复用接口； </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2.支持单盘，RAID0、1、5、6、JBOD、Hot-Spare（热备）、SRAID;</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3.支持全局热备和局部热备;支持逻辑卷的动态在线扩展;</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4.支持SRAID功能，保证磁盘数据的安全性，确保数据的完整;</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5.支持RAID误操作恢复功能，防止磁盘被误操作导致数据丢失，增加数据安全性;</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6.支持对磁盘进行使用前预检和使用中巡检，提前预防，及时报警;</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7.支持同个存储服务器和不同存储服务器间的磁盘漫游，保证磁盘中的数据不丢失;</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 xml:space="preserve">8.支持视频流直存功能;                                             </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9.支持按人体检测同步关联回放细节通道人脸抓拍图信息和录像；                                                10.支持配置文件和数据导出功能，且支持配置文件和数据加密导出；</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 xml:space="preserve">11.样机可支持后台配置数据、账户数据和密钥数据均采用AES加密算法进行存储                                                    </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12.支持人体检测图片、所在环境大图、对应录像前后10s录像的下载</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13.支持标准iSCSI协议存储;</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14.支持NAS服务，提供大容量快速存储的功能;</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 xml:space="preserve">15.支持N+M集群，确保整个集群环境的稳定;                            </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 xml:space="preserve">16.支持单个SAMBA共享文件夹，可对128个用户同时进行管理；支持单个ftp共享文件夹，可对128个用户同时进行管理；        </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17.可通过IE浏览器，火狐浏览器，谷歌浏览器对单个或多个样机或样机内的磁盘进行定位，并可设置时间；支持存储硬盘出现故障，对应硬盘槽位有报警灯光提示；</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海康威视、大华、宇视</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45000.00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45000.00 </w:t>
            </w:r>
          </w:p>
        </w:tc>
        <w:tc>
          <w:tcPr>
            <w:tcW w:w="9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监控硬盘</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6T监控专用硬盘</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希捷、西部数据、东芝</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块</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1236.00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29664.00 </w:t>
            </w:r>
          </w:p>
        </w:tc>
        <w:tc>
          <w:tcPr>
            <w:tcW w:w="9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8" w:hRule="atLeast"/>
        </w:trPr>
        <w:tc>
          <w:tcPr>
            <w:tcW w:w="72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液晶显示器</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55英寸全高清电视，LED电视，支持4K高清显示，配套壁挂支架</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创维、TCL、海信</w:t>
            </w:r>
          </w:p>
        </w:tc>
        <w:tc>
          <w:tcPr>
            <w:tcW w:w="750"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块</w:t>
            </w:r>
          </w:p>
        </w:tc>
        <w:tc>
          <w:tcPr>
            <w:tcW w:w="765" w:type="dxa"/>
            <w:tcBorders>
              <w:top w:val="single" w:color="000000" w:sz="4" w:space="0"/>
              <w:left w:val="single" w:color="000000" w:sz="4" w:space="0"/>
              <w:bottom w:val="nil"/>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06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2925.00 </w:t>
            </w:r>
          </w:p>
        </w:tc>
        <w:tc>
          <w:tcPr>
            <w:tcW w:w="123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5850.00 </w:t>
            </w:r>
          </w:p>
        </w:tc>
        <w:tc>
          <w:tcPr>
            <w:tcW w:w="960" w:type="dxa"/>
            <w:tcBorders>
              <w:top w:val="single" w:color="000000" w:sz="4" w:space="0"/>
              <w:left w:val="nil"/>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2"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高清解码器</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支持4路HDMI信号输出接口</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支持4路HDMI音频输出</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支持MPEG2/MPEG4/H.264/H.265/SVAC/MJPEG标准网络视频流解码</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支持QCIF/CIF/2CIF/HD1/D1/720P/1080P/300W/500W/600W/800W/1200W/3200W视频解码</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支持通过串口控制屏幕开关</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最大支持2路3200W@25fps / 7路1200W@25fps / 10路800W@25fps / 14路600W@25fps / 18路500W @25fps / 28路300W @25fps / 36路1080P @30fps /144路D1@30fps同时解码</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支持单屏1/4/6/8/9/16/25/36分割，支持MxN自由分割</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HDMI输出接口支持3840x2160,1920x1080,1280x1024,1280x720,1024x768五种显示分辨率</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支持Onvif、RTSP协议接入，支持国标GB28181接入 ，支持海康私有协议/大华私有协议接入</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支持预案轮巡</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支持底色选择</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支持自定义分辨率输出，支持小间距LED对接</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支持多屏融合拼接，跨屏画面毫秒级完美同步</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支持1个10M/100M/1000M自适应以太网接口</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加强用户保密等级：HTTP的MD5加密，HTTPS和SSL证书认证，TELNET的密码修改同步应用的用户账号管理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 个 HDMI 输出口可支持同时输出分辨率为 3840×2160，60Hz 的视频图像。</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支持通过 WEB 端对已添加的网络前端设备进行实时画面预览：支持通过双击、拖放方式对视频通道进行预览；支持 1/4/9/16/25/36 多分屏画面显示；支持对预览画面进行局部放大，录像和抓图。</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每个输出口支持任意开窗、漫游； 每个输出口最大支持 36 路开窗；任意一路信号显示画面可任意漫游、缩放，并在单屏或拼接屏的任意位置上叠加显示，图层最大可达 38 层（底图+36 层开窗+字符）。</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对鱼眼图像的后矫正支持顶装、壁装和地装模式设置，支持按设置的矫正模式显示图像，支持用多分割画面显示局部图像。</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海康威视、大华、宇视</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06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10440.00 </w:t>
            </w:r>
          </w:p>
        </w:tc>
        <w:tc>
          <w:tcPr>
            <w:tcW w:w="1230"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10440.00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2" w:hRule="atLeast"/>
        </w:trPr>
        <w:tc>
          <w:tcPr>
            <w:tcW w:w="720"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1495"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门岗监控工作站</w:t>
            </w:r>
          </w:p>
        </w:tc>
        <w:tc>
          <w:tcPr>
            <w:tcW w:w="6781"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1)CPU：处理器核数≥6核 主频≥3.0GHz</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2)主板：Intel 600系列及以上芯片组</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3)内存≥8G DDR4 3200MHz 内存，提供双内存槽位</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4)显卡：集成显卡</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5)声卡：集成声卡，提供前2后1共3个音频接口</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6)硬盘≥1TB SATA3 7200rpm 硬盘；≥256GB M.2 固态硬盘</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7)网卡：集成10/100/1000M以太网卡；</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8)扩展槽：1个PCI-E*16、1个PCI-E*1 槽位</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9)键盘、鼠标：原厂防水键盘、抗菌鼠标；</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10)接口≥6个USB接口（其中至少4个USB 3.2 Gen1）、1*VGA接口、1*HDMI接口（VGA非转接）；</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 xml:space="preserve">11)电源:180W 节能电源  </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12)显示器≥23.8英寸液晶显示器</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13)电脑管理软件1-硬件主要参数检测；优化加速； 2-系统垃圾清理；3-病毒查杀；4-原厂驱动更新；5-网络测速；网络诊断，6-自动识别品牌型号，自动识别序列号，自动识别保修开始至截止信息</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14)出厂内置智能云部署应用 1、可实现所有的计算机终端集中统一管理。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2、无需安装任何硬件，终端连上网络就可以启动进入各种Windows桌面云环境。</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3、断网和服务端宕机，终端都可以使用，不影响正常上课教学。</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4、不管客户端是关机或开机状态，系统都可以统一给所有客户端进行软件安装、删除等维护工作，并能不影响已经开机的客户端的正常使用，客户端开机或重启后就能使用新装软件和系统。</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5、镜像库中的分区镜像可由任何系统调用，支持同一分区镜像供多个系统使用，达到分区共享目的，无论系统镜像如何变化，数据镜像可保持一致。</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6、服务端以扇区流的方式，将创建的虚拟硬盘模板真实的部署到客户端，实现与系统无关性，多个系统只需要一次部署就完成。</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7、支持按需和完全部署两种方式向客户端交付数据，均采用动态、实时、增量的原则，可以实现只部署系统分区或者数据分区。</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8、智能代理机制，实现负载均衡，保证部署效率和客户端的正常使用。</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9、部署过程中，根据管理策略自动修改IP地址和计算机名称。</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10、服务端可以识别并将差异化的信息保存在终端硬盘中，避免每次启动提示安装信息。</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11、客户端不需要对硬盘进行任何的操作，不需要分区和预装软件，连上服务端即可使用。</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12、客户端不依赖网络和服务端可自我还原，支持分区每次、每天、每周、每月、手动等多种还原方式。</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13、客户端启动界面提供管理接口，断网的情况下，管理员也可以更新系统和应用软件。</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14、系统引导选单显示开启与禁用，实现对当前不使用的系统进行屏蔽。</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15、支持硬盘剩余空间智能调配，满足多系统时硬盘容量不足的问题。</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16、支持包括3DMAX、autocad、maya2010以上等大型软件的运行。</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17、支持机房原有产品实现互通统一管理</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15)安全特性：配置BIOS底层集成智能USB技术(非软件实现)，实现仅识别USB键盘、鼠标，无法识别其他USB读取设备，有效防止数据泄露；</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16)机箱机箱≤7.4L，顶置电源开关键，方便使用；</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17)服务：计算机厂商承诺主机三年保修及上门服务，原厂400/800售后电话，第2自然日上门服务。为保证设备可靠性，需提供生产厂家关于本项目的售后服务承诺函和技术参数偏离表。</w:t>
            </w:r>
          </w:p>
        </w:tc>
        <w:tc>
          <w:tcPr>
            <w:tcW w:w="1157"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联想、神州、华硕</w:t>
            </w:r>
          </w:p>
        </w:tc>
        <w:tc>
          <w:tcPr>
            <w:tcW w:w="750"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765" w:type="dxa"/>
            <w:tcBorders>
              <w:top w:val="nil"/>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5112.00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10224.00 </w:t>
            </w:r>
          </w:p>
        </w:tc>
        <w:tc>
          <w:tcPr>
            <w:tcW w:w="96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门房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1668" w:type="dxa"/>
            <w:gridSpan w:val="6"/>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第二项 小计</w:t>
            </w:r>
          </w:p>
        </w:tc>
        <w:tc>
          <w:tcPr>
            <w:tcW w:w="2297" w:type="dxa"/>
            <w:gridSpan w:val="2"/>
            <w:tcBorders>
              <w:top w:val="nil"/>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 xml:space="preserve">213678.00 </w:t>
            </w:r>
          </w:p>
        </w:tc>
        <w:tc>
          <w:tcPr>
            <w:tcW w:w="960" w:type="dxa"/>
            <w:tcBorders>
              <w:top w:val="nil"/>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99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三、宿管监看系统</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rPr>
                <w:rFonts w:hint="eastAsia" w:ascii="宋体" w:hAnsi="宋体" w:eastAsia="宋体" w:cs="宋体"/>
                <w:b/>
                <w:bCs/>
                <w:i w:val="0"/>
                <w:iCs w:val="0"/>
                <w:color w:val="000000"/>
                <w:sz w:val="18"/>
                <w:szCs w:val="18"/>
                <w:highlight w:val="none"/>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rPr>
                <w:rFonts w:hint="eastAsia" w:ascii="宋体" w:hAnsi="宋体" w:eastAsia="宋体" w:cs="宋体"/>
                <w:b/>
                <w:bCs/>
                <w:i w:val="0"/>
                <w:iCs w:val="0"/>
                <w:color w:val="000000"/>
                <w:sz w:val="18"/>
                <w:szCs w:val="18"/>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rPr>
                <w:rFonts w:hint="eastAsia" w:ascii="宋体" w:hAnsi="宋体" w:eastAsia="宋体" w:cs="宋体"/>
                <w:b/>
                <w:bCs/>
                <w:i w:val="0"/>
                <w:iCs w:val="0"/>
                <w:color w:val="000000"/>
                <w:sz w:val="18"/>
                <w:szCs w:val="18"/>
                <w:highlight w:val="none"/>
                <w:u w:val="none"/>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rPr>
                <w:rFonts w:hint="eastAsia" w:ascii="宋体" w:hAnsi="宋体" w:eastAsia="宋体" w:cs="宋体"/>
                <w:b/>
                <w:bCs/>
                <w:i w:val="0"/>
                <w:iCs w:val="0"/>
                <w:color w:val="000000"/>
                <w:sz w:val="18"/>
                <w:szCs w:val="18"/>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rPr>
                <w:rFonts w:hint="eastAsia" w:ascii="宋体" w:hAnsi="宋体" w:eastAsia="宋体" w:cs="宋体"/>
                <w:b/>
                <w:bCs/>
                <w:i w:val="0"/>
                <w:iCs w:val="0"/>
                <w:color w:val="000000"/>
                <w:sz w:val="18"/>
                <w:szCs w:val="18"/>
                <w:highlight w:val="none"/>
                <w:u w:val="none"/>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rPr>
                <w:rFonts w:hint="eastAsia" w:ascii="宋体" w:hAnsi="宋体" w:eastAsia="宋体" w:cs="宋体"/>
                <w:b/>
                <w:bCs/>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Style w:val="60"/>
                <w:highlight w:val="none"/>
                <w:lang w:val="en-US" w:eastAsia="zh-CN" w:bidi="ar"/>
              </w:rPr>
              <w:t>3</w:t>
            </w:r>
            <w:r>
              <w:rPr>
                <w:rStyle w:val="61"/>
                <w:highlight w:val="none"/>
                <w:lang w:val="en-US" w:eastAsia="zh-CN" w:bidi="ar"/>
              </w:rPr>
              <w:t>2寸监视器</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32寸高清液晶监视器</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1、工业级宽视角面板，适合24小时连续工作</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2、FHD高清显示，高亮度，高对比度，画质清晰</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3、6.5ms快速响应时间，画面无拖尾</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4、显示面积大，体积小，重量轻</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5、内置滤蓝光功能，可自由选择开启/关闭蓝光模式</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6、专业散热设计，延长设备使用寿命</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7、外置适配器电源，便于后期维护</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8、低功耗，节能高效</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海康威视、大华、创维</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台</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3518.00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24626.00 </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壁挂支架</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监视器壁挂支架</w:t>
            </w: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定制</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套</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300.00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2100.00 </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单路高清解码器</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1路HDMI信号输出接口</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支持SVAC/H.264/H.265/MJPEG标准网络视频流解码；</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支持16路1080P@30fps回放/视频解码H264和H265解码能力相同；</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支持1/4/9/16画面分割切换；</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HDMI输出接口支持3840x2160,，1920x1080,1280x1024，1280x720，1024x768五种显示分辨率；</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支持Onvif、RTSP协议接入，支持国标GB28181接入 ，支持海康私有协议/大华私有协议接入；</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支持远程录像文件的解码输出、解码轮巡、底色选择、smart IPC；</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海康威视、大华、宇视</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6840.00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47880.00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Style w:val="60"/>
                <w:highlight w:val="none"/>
                <w:lang w:val="en-US" w:eastAsia="zh-CN" w:bidi="ar"/>
              </w:rPr>
              <w:t>6U壁挂机箱</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6U壁挂机箱，带三位220电源排插，含安装支架</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国产</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640.00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4480.00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网络线（室内线）</w:t>
            </w:r>
          </w:p>
        </w:tc>
        <w:tc>
          <w:tcPr>
            <w:tcW w:w="6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超五类非屏蔽双绞线</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大唐电信、清华同方、TCL</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箱</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742.00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1484.00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电源线</w:t>
            </w:r>
          </w:p>
        </w:tc>
        <w:tc>
          <w:tcPr>
            <w:tcW w:w="6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Style w:val="60"/>
                <w:highlight w:val="none"/>
                <w:lang w:val="en-US" w:eastAsia="zh-CN" w:bidi="ar"/>
              </w:rPr>
              <w:t>RVV3*1.5</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南洋、三固、宇洪</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300</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11.20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3360.00 </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7</w:t>
            </w:r>
          </w:p>
        </w:tc>
        <w:tc>
          <w:tcPr>
            <w:tcW w:w="14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HDMI</w:t>
            </w:r>
          </w:p>
        </w:tc>
        <w:tc>
          <w:tcPr>
            <w:tcW w:w="67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3米HDMI线</w:t>
            </w: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国产</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条</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90.00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630.00 </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PVC管</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φ25</w:t>
            </w: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国产</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米</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350</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4.40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1540.00 </w:t>
            </w:r>
          </w:p>
        </w:tc>
        <w:tc>
          <w:tcPr>
            <w:tcW w:w="9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166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第三项 小计</w:t>
            </w:r>
          </w:p>
        </w:tc>
        <w:tc>
          <w:tcPr>
            <w:tcW w:w="22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 xml:space="preserve">86100.00 </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996"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四、图书馆监控升级改造</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rPr>
                <w:rFonts w:hint="eastAsia" w:ascii="宋体" w:hAnsi="宋体" w:eastAsia="宋体" w:cs="宋体"/>
                <w:b/>
                <w:bCs/>
                <w:i w:val="0"/>
                <w:iCs w:val="0"/>
                <w:color w:val="000000"/>
                <w:sz w:val="18"/>
                <w:szCs w:val="18"/>
                <w:highlight w:val="none"/>
                <w:u w:val="none"/>
              </w:rPr>
            </w:pP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rPr>
                <w:rFonts w:hint="eastAsia" w:ascii="宋体" w:hAnsi="宋体" w:eastAsia="宋体" w:cs="宋体"/>
                <w:b/>
                <w:bCs/>
                <w:i w:val="0"/>
                <w:iCs w:val="0"/>
                <w:color w:val="000000"/>
                <w:sz w:val="18"/>
                <w:szCs w:val="18"/>
                <w:highlight w:val="none"/>
                <w:u w:val="none"/>
              </w:rPr>
            </w:pP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rPr>
                <w:rFonts w:hint="eastAsia" w:ascii="宋体" w:hAnsi="宋体" w:eastAsia="宋体" w:cs="宋体"/>
                <w:b/>
                <w:bCs/>
                <w:i w:val="0"/>
                <w:iCs w:val="0"/>
                <w:color w:val="000000"/>
                <w:sz w:val="18"/>
                <w:szCs w:val="18"/>
                <w:highlight w:val="none"/>
                <w:u w:val="none"/>
              </w:rPr>
            </w:pPr>
          </w:p>
        </w:tc>
        <w:tc>
          <w:tcPr>
            <w:tcW w:w="106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rPr>
                <w:rFonts w:hint="eastAsia" w:ascii="宋体" w:hAnsi="宋体" w:eastAsia="宋体" w:cs="宋体"/>
                <w:b/>
                <w:bCs/>
                <w:i w:val="0"/>
                <w:iCs w:val="0"/>
                <w:color w:val="000000"/>
                <w:sz w:val="18"/>
                <w:szCs w:val="18"/>
                <w:highlight w:val="none"/>
                <w:u w:val="none"/>
              </w:rPr>
            </w:pPr>
          </w:p>
        </w:tc>
        <w:tc>
          <w:tcPr>
            <w:tcW w:w="12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rPr>
                <w:rFonts w:hint="eastAsia" w:ascii="宋体" w:hAnsi="宋体" w:eastAsia="宋体" w:cs="宋体"/>
                <w:b/>
                <w:bCs/>
                <w:i w:val="0"/>
                <w:iCs w:val="0"/>
                <w:color w:val="000000"/>
                <w:sz w:val="18"/>
                <w:szCs w:val="18"/>
                <w:highlight w:val="none"/>
                <w:u w:val="none"/>
              </w:rPr>
            </w:pPr>
          </w:p>
        </w:tc>
        <w:tc>
          <w:tcPr>
            <w:tcW w:w="96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rPr>
                <w:rFonts w:hint="eastAsia" w:ascii="宋体" w:hAnsi="宋体" w:eastAsia="宋体" w:cs="宋体"/>
                <w:b/>
                <w:bCs/>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红外防水枪型网络摄像机</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1.采用高性能400万像素1/3英寸CMOS图像传感器，低照度效果好，图像清晰度高；</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2.可输出400万(2560×1440)@25fps，最大可输出400万(2688×1520)@20fps；</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3.支持H.265编码，压缩比高，实现超低码流传输；</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4.支持绊线入侵，区域入侵；</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5.内置高效红外补光灯，最大红外监控距离50米；</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6.支持走廊模式，宽动态，3D降噪，强光抑制，背光补偿，数字水印，适用不同监控环境；</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7.支持ROI，SMART H.264/H.265，灵活编码，适用不同带宽和存储环境；</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8.支持DC12V/POE供电方式；</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9.外壳防护等级应符合GB/T4208-2008中 IP67等级的要求</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10.设备检测到电压低于8.4V或者高于19V 时，可在客户端显示图标或者播放报警 提示音进行报警提示</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海康威视、大华、宇视</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591.60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7099.20 </w:t>
            </w:r>
          </w:p>
        </w:tc>
        <w:tc>
          <w:tcPr>
            <w:tcW w:w="9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枪型监控摄像机支架</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颜色与摄像机匹配，材质采用铝合金；最大承重≥1.0kg；壁装；</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海康威视、大华、宇视</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个</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12</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28.80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345.60 </w:t>
            </w:r>
          </w:p>
        </w:tc>
        <w:tc>
          <w:tcPr>
            <w:tcW w:w="9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24口PoE全千兆管理型交换机</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提供24个10/100/1000Base-T自适应以太网POE供电端口，4个千兆SFP光口，整机最大功耗：400W（poe为370W），交换容量（全双工）：336Gbps/3.36Tbps，包转发率（整机）：81/96Mpps，支持IPv4/IPv6静态路由，支持RIP/RIPng，OSPFV1/V2/V3，支持基于端口的VLAN，支持QinQ，支持Voice VLAN，支持协议VLAN，支持MAC VLAN                                                                                                                                         </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华为、H3C、锐捷</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3300.00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3300.00 </w:t>
            </w:r>
          </w:p>
        </w:tc>
        <w:tc>
          <w:tcPr>
            <w:tcW w:w="9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2"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网络硬盘录像机</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接入路数：16路；</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硬盘接口：4个，SATA3.0，单盘最大10T；</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分辨率：16M/12M/8M/5M/4M/3M/1080P/720P/D1；</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解码能力：不开智能：1路16M@20fps;1路12M@20fps;2路8M@30fps;4路5M@30fps;5路4M@30fps;10路1080P@30fps;开智能：1路16M@20fps;1路12M@20fps;2路8MP@30FPS；3路5MP@30FPS; 4路4MP@30FPS ;8路1080P@30FPS;；</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多路回放：1、4、9、16分割；</w:t>
            </w:r>
            <w:r>
              <w:rPr>
                <w:rFonts w:hint="eastAsia" w:ascii="宋体" w:hAnsi="宋体" w:eastAsia="宋体" w:cs="宋体"/>
                <w:i w:val="0"/>
                <w:iCs w:val="0"/>
                <w:color w:val="000000"/>
                <w:kern w:val="0"/>
                <w:sz w:val="18"/>
                <w:szCs w:val="18"/>
                <w:highlight w:val="none"/>
                <w:u w:val="none"/>
                <w:lang w:val="en-US" w:eastAsia="zh-CN" w:bidi="ar"/>
              </w:rPr>
              <w:br w:type="textWrapping"/>
            </w:r>
            <w:r>
              <w:rPr>
                <w:rFonts w:hint="eastAsia" w:ascii="宋体" w:hAnsi="宋体" w:eastAsia="宋体" w:cs="宋体"/>
                <w:i w:val="0"/>
                <w:iCs w:val="0"/>
                <w:color w:val="000000"/>
                <w:kern w:val="0"/>
                <w:sz w:val="18"/>
                <w:szCs w:val="18"/>
                <w:highlight w:val="none"/>
                <w:u w:val="none"/>
                <w:lang w:val="en-US" w:eastAsia="zh-CN" w:bidi="ar"/>
              </w:rPr>
              <w:t>视频输出：1路VGA输出，1路HDMI输出，VGA和HDMI支持同源/异源可配；其中HDMI最大支持4K显示输出，VGA最大支持1080P显示输出</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海康威视、大华、宇视</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2640.00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2640.00 </w:t>
            </w:r>
          </w:p>
        </w:tc>
        <w:tc>
          <w:tcPr>
            <w:tcW w:w="9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监控硬盘</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8T监控专用硬盘</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海康威视、大华、宇视</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块</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1458.00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2916.00 </w:t>
            </w:r>
          </w:p>
        </w:tc>
        <w:tc>
          <w:tcPr>
            <w:tcW w:w="9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6</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显示器</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21.5寸显示器，1080P，VGA+HDMI，广视角</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国产</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台</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778.70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778.70 </w:t>
            </w:r>
          </w:p>
        </w:tc>
        <w:tc>
          <w:tcPr>
            <w:tcW w:w="9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网络线（室内线）</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超五类非屏蔽双绞线</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大唐电信、清华同方、TCL</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箱</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742.00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2968.00 </w:t>
            </w:r>
          </w:p>
        </w:tc>
        <w:tc>
          <w:tcPr>
            <w:tcW w:w="960" w:type="dxa"/>
            <w:tcBorders>
              <w:top w:val="single" w:color="000000" w:sz="4" w:space="0"/>
              <w:left w:val="nil"/>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ind w:firstLine="0" w:firstLineChars="0"/>
              <w:jc w:val="center"/>
              <w:rPr>
                <w:rFonts w:hint="eastAsia" w:ascii="宋体" w:hAnsi="宋体" w:eastAsia="宋体" w:cs="宋体"/>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8</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PVC线槽</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24*14mm</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国产</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米</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400</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4.48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1792.00 </w:t>
            </w:r>
          </w:p>
        </w:tc>
        <w:tc>
          <w:tcPr>
            <w:tcW w:w="96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w:t>
            </w:r>
          </w:p>
        </w:tc>
        <w:tc>
          <w:tcPr>
            <w:tcW w:w="149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both"/>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辅材</w:t>
            </w:r>
          </w:p>
        </w:tc>
        <w:tc>
          <w:tcPr>
            <w:tcW w:w="678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网络跳线、水晶头、扎带、标签纸、自攻螺丝，橡胶垫片，绝缘胶带、排插等</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国产</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w:t>
            </w:r>
          </w:p>
        </w:tc>
        <w:tc>
          <w:tcPr>
            <w:tcW w:w="106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640.00 </w:t>
            </w:r>
          </w:p>
        </w:tc>
        <w:tc>
          <w:tcPr>
            <w:tcW w:w="12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right"/>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xml:space="preserve">640.00 </w:t>
            </w:r>
          </w:p>
        </w:tc>
        <w:tc>
          <w:tcPr>
            <w:tcW w:w="96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1668"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第四项 小计</w:t>
            </w:r>
          </w:p>
        </w:tc>
        <w:tc>
          <w:tcPr>
            <w:tcW w:w="229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ind w:firstLine="0" w:firstLineChars="0"/>
              <w:jc w:val="center"/>
              <w:textAlignment w:val="center"/>
              <w:rPr>
                <w:rFonts w:hint="eastAsia" w:ascii="宋体" w:hAnsi="宋体" w:eastAsia="宋体" w:cs="宋体"/>
                <w:b/>
                <w:bCs/>
                <w:i w:val="0"/>
                <w:iCs w:val="0"/>
                <w:color w:val="000000"/>
                <w:sz w:val="18"/>
                <w:szCs w:val="18"/>
                <w:highlight w:val="none"/>
                <w:u w:val="none"/>
              </w:rPr>
            </w:pPr>
            <w:r>
              <w:rPr>
                <w:rFonts w:hint="eastAsia" w:ascii="宋体" w:hAnsi="宋体" w:eastAsia="宋体" w:cs="宋体"/>
                <w:b/>
                <w:bCs/>
                <w:i w:val="0"/>
                <w:iCs w:val="0"/>
                <w:color w:val="000000"/>
                <w:kern w:val="0"/>
                <w:sz w:val="18"/>
                <w:szCs w:val="18"/>
                <w:highlight w:val="none"/>
                <w:u w:val="none"/>
                <w:lang w:val="en-US" w:eastAsia="zh-CN" w:bidi="ar"/>
              </w:rPr>
              <w:t xml:space="preserve">22479.50 </w:t>
            </w:r>
          </w:p>
        </w:tc>
        <w:tc>
          <w:tcPr>
            <w:tcW w:w="960" w:type="dxa"/>
            <w:tcBorders>
              <w:top w:val="single" w:color="000000" w:sz="4" w:space="0"/>
              <w:left w:val="nil"/>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snapToGrid/>
              <w:ind w:firstLine="0" w:firstLineChars="0"/>
              <w:rPr>
                <w:rFonts w:hint="eastAsia" w:ascii="宋体" w:hAnsi="宋体" w:eastAsia="宋体" w:cs="宋体"/>
                <w:i w:val="0"/>
                <w:iCs w:val="0"/>
                <w:color w:val="000000"/>
                <w:sz w:val="20"/>
                <w:szCs w:val="20"/>
                <w:highlight w:val="none"/>
                <w:u w:val="none"/>
              </w:rPr>
            </w:pPr>
          </w:p>
        </w:tc>
      </w:tr>
    </w:tbl>
    <w:p>
      <w:pPr>
        <w:ind w:firstLine="480"/>
        <w:rPr>
          <w:highlight w:val="none"/>
        </w:rPr>
      </w:pPr>
    </w:p>
    <w:p>
      <w:pPr>
        <w:ind w:firstLine="480"/>
        <w:rPr>
          <w:highlight w:val="none"/>
        </w:rPr>
        <w:sectPr>
          <w:pgSz w:w="16838" w:h="11906" w:orient="landscape"/>
          <w:pgMar w:top="1134" w:right="1134" w:bottom="1134" w:left="1134" w:header="851" w:footer="737" w:gutter="0"/>
          <w:cols w:space="0" w:num="1"/>
          <w:docGrid w:type="lines" w:linePitch="326" w:charSpace="0"/>
        </w:sectPr>
      </w:pPr>
    </w:p>
    <w:p>
      <w:pPr>
        <w:pStyle w:val="2"/>
        <w:pageBreakBefore/>
        <w:spacing w:before="0" w:after="0" w:line="240" w:lineRule="auto"/>
        <w:rPr>
          <w:highlight w:val="none"/>
        </w:rPr>
      </w:pPr>
      <w:bookmarkStart w:id="227" w:name="_Toc28361"/>
      <w:r>
        <w:rPr>
          <w:rFonts w:hint="eastAsia"/>
          <w:highlight w:val="none"/>
        </w:rPr>
        <w:t>项目图纸</w:t>
      </w:r>
      <w:bookmarkEnd w:id="227"/>
    </w:p>
    <w:p>
      <w:pPr>
        <w:ind w:firstLine="0" w:firstLineChars="0"/>
        <w:rPr>
          <w:rFonts w:hint="eastAsia" w:eastAsia="宋体"/>
          <w:highlight w:val="none"/>
          <w:lang w:eastAsia="zh-CN"/>
        </w:rPr>
      </w:pPr>
      <w:r>
        <w:rPr>
          <w:rFonts w:hint="eastAsia" w:eastAsia="宋体"/>
          <w:highlight w:val="none"/>
          <w:lang w:eastAsia="zh-CN"/>
        </w:rPr>
        <w:drawing>
          <wp:inline distT="0" distB="0" distL="114300" distR="114300">
            <wp:extent cx="6119495" cy="8654415"/>
            <wp:effectExtent l="0" t="0" r="14605" b="13335"/>
            <wp:docPr id="9" name="图片 9" descr="汕职院视频监控系统升级施工图 -2022.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汕职院视频监控系统升级施工图 -2022.07.26"/>
                    <pic:cNvPicPr>
                      <a:picLocks noChangeAspect="1"/>
                    </pic:cNvPicPr>
                  </pic:nvPicPr>
                  <pic:blipFill>
                    <a:blip r:embed="rId35"/>
                    <a:stretch>
                      <a:fillRect/>
                    </a:stretch>
                  </pic:blipFill>
                  <pic:spPr>
                    <a:xfrm>
                      <a:off x="0" y="0"/>
                      <a:ext cx="6119495" cy="8654415"/>
                    </a:xfrm>
                    <a:prstGeom prst="rect">
                      <a:avLst/>
                    </a:prstGeom>
                  </pic:spPr>
                </pic:pic>
              </a:graphicData>
            </a:graphic>
          </wp:inline>
        </w:drawing>
      </w:r>
    </w:p>
    <w:p>
      <w:pPr>
        <w:spacing w:line="240" w:lineRule="auto"/>
        <w:ind w:firstLine="0" w:firstLineChars="0"/>
        <w:rPr>
          <w:highlight w:val="none"/>
        </w:rPr>
        <w:sectPr>
          <w:pgSz w:w="11906" w:h="16838"/>
          <w:pgMar w:top="1134" w:right="1134" w:bottom="1134" w:left="1134" w:header="851" w:footer="737" w:gutter="0"/>
          <w:cols w:space="0" w:num="1"/>
          <w:docGrid w:type="lines" w:linePitch="326" w:charSpace="0"/>
        </w:sectPr>
      </w:pPr>
    </w:p>
    <w:p>
      <w:pPr>
        <w:ind w:firstLine="480"/>
        <w:rPr>
          <w:highlight w:val="none"/>
        </w:rPr>
      </w:pPr>
      <w:r>
        <w:rPr>
          <w:rFonts w:hint="eastAsia"/>
          <w:highlight w:val="none"/>
        </w:rPr>
        <w:drawing>
          <wp:inline distT="0" distB="0" distL="114300" distR="114300">
            <wp:extent cx="8630285" cy="6102985"/>
            <wp:effectExtent l="0" t="0" r="18415" b="12065"/>
            <wp:docPr id="17" name="图片 17" descr="组合 1_页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组合 1_页面_02"/>
                    <pic:cNvPicPr>
                      <a:picLocks noChangeAspect="1"/>
                    </pic:cNvPicPr>
                  </pic:nvPicPr>
                  <pic:blipFill>
                    <a:blip r:embed="rId36"/>
                    <a:stretch>
                      <a:fillRect/>
                    </a:stretch>
                  </pic:blipFill>
                  <pic:spPr>
                    <a:xfrm>
                      <a:off x="0" y="0"/>
                      <a:ext cx="8630285" cy="6102985"/>
                    </a:xfrm>
                    <a:prstGeom prst="rect">
                      <a:avLst/>
                    </a:prstGeom>
                  </pic:spPr>
                </pic:pic>
              </a:graphicData>
            </a:graphic>
          </wp:inline>
        </w:drawing>
      </w:r>
    </w:p>
    <w:p>
      <w:pPr>
        <w:ind w:firstLine="480"/>
        <w:rPr>
          <w:rFonts w:hint="eastAsia"/>
          <w:highlight w:val="none"/>
        </w:rPr>
      </w:pPr>
      <w:r>
        <w:rPr>
          <w:rFonts w:hint="eastAsia"/>
          <w:highlight w:val="none"/>
        </w:rPr>
        <w:drawing>
          <wp:inline distT="0" distB="0" distL="114300" distR="114300">
            <wp:extent cx="8630285" cy="6102985"/>
            <wp:effectExtent l="0" t="0" r="18415" b="12065"/>
            <wp:docPr id="18" name="图片 18" descr="组合 1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组合 1_页面_03"/>
                    <pic:cNvPicPr>
                      <a:picLocks noChangeAspect="1"/>
                    </pic:cNvPicPr>
                  </pic:nvPicPr>
                  <pic:blipFill>
                    <a:blip r:embed="rId37"/>
                    <a:stretch>
                      <a:fillRect/>
                    </a:stretch>
                  </pic:blipFill>
                  <pic:spPr>
                    <a:xfrm>
                      <a:off x="0" y="0"/>
                      <a:ext cx="8630285" cy="610298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highlight w:val="none"/>
          <w:lang w:eastAsia="zh-CN"/>
        </w:rPr>
      </w:pPr>
      <w:r>
        <w:rPr>
          <w:rFonts w:hint="eastAsia" w:eastAsia="宋体"/>
          <w:highlight w:val="none"/>
          <w:lang w:eastAsia="zh-CN"/>
        </w:rPr>
        <w:drawing>
          <wp:inline distT="0" distB="0" distL="114300" distR="114300">
            <wp:extent cx="8682990" cy="6137275"/>
            <wp:effectExtent l="0" t="0" r="3810" b="15875"/>
            <wp:docPr id="15" name="图片 15" descr="组合 1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组合 1_页面_1"/>
                    <pic:cNvPicPr>
                      <a:picLocks noChangeAspect="1"/>
                    </pic:cNvPicPr>
                  </pic:nvPicPr>
                  <pic:blipFill>
                    <a:blip r:embed="rId38"/>
                    <a:stretch>
                      <a:fillRect/>
                    </a:stretch>
                  </pic:blipFill>
                  <pic:spPr>
                    <a:xfrm>
                      <a:off x="0" y="0"/>
                      <a:ext cx="8682990" cy="61372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highlight w:val="none"/>
          <w:lang w:eastAsia="zh-CN"/>
        </w:rPr>
      </w:pPr>
      <w:r>
        <w:rPr>
          <w:rFonts w:hint="eastAsia" w:eastAsia="宋体"/>
          <w:highlight w:val="none"/>
          <w:lang w:eastAsia="zh-CN"/>
        </w:rPr>
        <w:drawing>
          <wp:inline distT="0" distB="0" distL="114300" distR="114300">
            <wp:extent cx="8623300" cy="6095365"/>
            <wp:effectExtent l="0" t="0" r="6350" b="635"/>
            <wp:docPr id="16" name="图片 16" descr="组合 1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组合 1_页面_2"/>
                    <pic:cNvPicPr>
                      <a:picLocks noChangeAspect="1"/>
                    </pic:cNvPicPr>
                  </pic:nvPicPr>
                  <pic:blipFill>
                    <a:blip r:embed="rId39"/>
                    <a:stretch>
                      <a:fillRect/>
                    </a:stretch>
                  </pic:blipFill>
                  <pic:spPr>
                    <a:xfrm>
                      <a:off x="0" y="0"/>
                      <a:ext cx="8623300" cy="60953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highlight w:val="none"/>
          <w:lang w:eastAsia="zh-CN"/>
        </w:rPr>
      </w:pPr>
      <w:r>
        <w:rPr>
          <w:rFonts w:hint="eastAsia" w:eastAsia="宋体"/>
          <w:highlight w:val="none"/>
          <w:lang w:eastAsia="zh-CN"/>
        </w:rPr>
        <w:drawing>
          <wp:inline distT="0" distB="0" distL="114300" distR="114300">
            <wp:extent cx="8623300" cy="6095365"/>
            <wp:effectExtent l="0" t="0" r="6350" b="635"/>
            <wp:docPr id="19" name="图片 19" descr="组合 1_页面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组合 1_页面_3"/>
                    <pic:cNvPicPr>
                      <a:picLocks noChangeAspect="1"/>
                    </pic:cNvPicPr>
                  </pic:nvPicPr>
                  <pic:blipFill>
                    <a:blip r:embed="rId40"/>
                    <a:stretch>
                      <a:fillRect/>
                    </a:stretch>
                  </pic:blipFill>
                  <pic:spPr>
                    <a:xfrm>
                      <a:off x="0" y="0"/>
                      <a:ext cx="8623300" cy="6095365"/>
                    </a:xfrm>
                    <a:prstGeom prst="rect">
                      <a:avLst/>
                    </a:prstGeom>
                  </pic:spPr>
                </pic:pic>
              </a:graphicData>
            </a:graphic>
          </wp:inline>
        </w:drawing>
      </w:r>
    </w:p>
    <w:p>
      <w:pPr>
        <w:ind w:firstLine="480"/>
        <w:rPr>
          <w:highlight w:val="none"/>
        </w:rPr>
        <w:sectPr>
          <w:pgSz w:w="16838" w:h="11906" w:orient="landscape"/>
          <w:pgMar w:top="1134" w:right="1134" w:bottom="1134" w:left="1134" w:header="851" w:footer="737" w:gutter="0"/>
          <w:cols w:space="0" w:num="1"/>
          <w:docGrid w:type="lines" w:linePitch="326" w:charSpace="0"/>
        </w:sectPr>
      </w:pPr>
      <w:r>
        <w:rPr>
          <w:rFonts w:hint="eastAsia"/>
          <w:highlight w:val="none"/>
        </w:rPr>
        <w:drawing>
          <wp:inline distT="0" distB="0" distL="114300" distR="114300">
            <wp:extent cx="8620760" cy="6095365"/>
            <wp:effectExtent l="0" t="0" r="8890" b="635"/>
            <wp:docPr id="20" name="图片 20" descr="组合 1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组合 1_页面_05"/>
                    <pic:cNvPicPr>
                      <a:picLocks noChangeAspect="1"/>
                    </pic:cNvPicPr>
                  </pic:nvPicPr>
                  <pic:blipFill>
                    <a:blip r:embed="rId41"/>
                    <a:stretch>
                      <a:fillRect/>
                    </a:stretch>
                  </pic:blipFill>
                  <pic:spPr>
                    <a:xfrm>
                      <a:off x="0" y="0"/>
                      <a:ext cx="8620760" cy="6095365"/>
                    </a:xfrm>
                    <a:prstGeom prst="rect">
                      <a:avLst/>
                    </a:prstGeom>
                  </pic:spPr>
                </pic:pic>
              </a:graphicData>
            </a:graphic>
          </wp:inline>
        </w:drawing>
      </w:r>
      <w:r>
        <w:rPr>
          <w:rFonts w:hint="eastAsia"/>
          <w:highlight w:val="none"/>
        </w:rPr>
        <w:drawing>
          <wp:inline distT="0" distB="0" distL="114300" distR="114300">
            <wp:extent cx="8620760" cy="6095365"/>
            <wp:effectExtent l="0" t="0" r="8890" b="635"/>
            <wp:docPr id="24" name="图片 24" descr="组合 1_页面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组合 1_页面_12"/>
                    <pic:cNvPicPr>
                      <a:picLocks noChangeAspect="1"/>
                    </pic:cNvPicPr>
                  </pic:nvPicPr>
                  <pic:blipFill>
                    <a:blip r:embed="rId42"/>
                    <a:stretch>
                      <a:fillRect/>
                    </a:stretch>
                  </pic:blipFill>
                  <pic:spPr>
                    <a:xfrm>
                      <a:off x="0" y="0"/>
                      <a:ext cx="8620760" cy="6095365"/>
                    </a:xfrm>
                    <a:prstGeom prst="rect">
                      <a:avLst/>
                    </a:prstGeom>
                  </pic:spPr>
                </pic:pic>
              </a:graphicData>
            </a:graphic>
          </wp:inline>
        </w:drawing>
      </w:r>
      <w:r>
        <w:rPr>
          <w:rFonts w:hint="eastAsia"/>
          <w:highlight w:val="none"/>
        </w:rPr>
        <w:drawing>
          <wp:inline distT="0" distB="0" distL="114300" distR="114300">
            <wp:extent cx="8620760" cy="6095365"/>
            <wp:effectExtent l="0" t="0" r="8890" b="635"/>
            <wp:docPr id="25" name="图片 25" descr="组合 1_页面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组合 1_页面_13"/>
                    <pic:cNvPicPr>
                      <a:picLocks noChangeAspect="1"/>
                    </pic:cNvPicPr>
                  </pic:nvPicPr>
                  <pic:blipFill>
                    <a:blip r:embed="rId43"/>
                    <a:stretch>
                      <a:fillRect/>
                    </a:stretch>
                  </pic:blipFill>
                  <pic:spPr>
                    <a:xfrm>
                      <a:off x="0" y="0"/>
                      <a:ext cx="8620760" cy="6095365"/>
                    </a:xfrm>
                    <a:prstGeom prst="rect">
                      <a:avLst/>
                    </a:prstGeom>
                  </pic:spPr>
                </pic:pic>
              </a:graphicData>
            </a:graphic>
          </wp:inline>
        </w:drawing>
      </w:r>
      <w:r>
        <w:rPr>
          <w:rFonts w:hint="eastAsia"/>
          <w:highlight w:val="none"/>
        </w:rPr>
        <w:drawing>
          <wp:inline distT="0" distB="0" distL="114300" distR="114300">
            <wp:extent cx="8620760" cy="6095365"/>
            <wp:effectExtent l="0" t="0" r="8890" b="635"/>
            <wp:docPr id="26" name="图片 26" descr="组合 1_页面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组合 1_页面_14"/>
                    <pic:cNvPicPr>
                      <a:picLocks noChangeAspect="1"/>
                    </pic:cNvPicPr>
                  </pic:nvPicPr>
                  <pic:blipFill>
                    <a:blip r:embed="rId44"/>
                    <a:stretch>
                      <a:fillRect/>
                    </a:stretch>
                  </pic:blipFill>
                  <pic:spPr>
                    <a:xfrm>
                      <a:off x="0" y="0"/>
                      <a:ext cx="8620760" cy="6095365"/>
                    </a:xfrm>
                    <a:prstGeom prst="rect">
                      <a:avLst/>
                    </a:prstGeom>
                  </pic:spPr>
                </pic:pic>
              </a:graphicData>
            </a:graphic>
          </wp:inline>
        </w:drawing>
      </w:r>
      <w:r>
        <w:rPr>
          <w:rFonts w:hint="eastAsia"/>
          <w:highlight w:val="none"/>
        </w:rPr>
        <w:drawing>
          <wp:inline distT="0" distB="0" distL="114300" distR="114300">
            <wp:extent cx="8620760" cy="6095365"/>
            <wp:effectExtent l="0" t="0" r="8890" b="635"/>
            <wp:docPr id="27" name="图片 27" descr="组合 1_页面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组合 1_页面_15"/>
                    <pic:cNvPicPr>
                      <a:picLocks noChangeAspect="1"/>
                    </pic:cNvPicPr>
                  </pic:nvPicPr>
                  <pic:blipFill>
                    <a:blip r:embed="rId45"/>
                    <a:stretch>
                      <a:fillRect/>
                    </a:stretch>
                  </pic:blipFill>
                  <pic:spPr>
                    <a:xfrm>
                      <a:off x="0" y="0"/>
                      <a:ext cx="8620760" cy="6095365"/>
                    </a:xfrm>
                    <a:prstGeom prst="rect">
                      <a:avLst/>
                    </a:prstGeom>
                  </pic:spPr>
                </pic:pic>
              </a:graphicData>
            </a:graphic>
          </wp:inline>
        </w:drawing>
      </w:r>
      <w:r>
        <w:rPr>
          <w:rFonts w:hint="eastAsia"/>
          <w:highlight w:val="none"/>
        </w:rPr>
        <w:drawing>
          <wp:inline distT="0" distB="0" distL="114300" distR="114300">
            <wp:extent cx="8620760" cy="6095365"/>
            <wp:effectExtent l="0" t="0" r="8890" b="635"/>
            <wp:docPr id="28" name="图片 28" descr="组合 1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组合 1_页面_06"/>
                    <pic:cNvPicPr>
                      <a:picLocks noChangeAspect="1"/>
                    </pic:cNvPicPr>
                  </pic:nvPicPr>
                  <pic:blipFill>
                    <a:blip r:embed="rId46"/>
                    <a:stretch>
                      <a:fillRect/>
                    </a:stretch>
                  </pic:blipFill>
                  <pic:spPr>
                    <a:xfrm>
                      <a:off x="0" y="0"/>
                      <a:ext cx="8620760" cy="6095365"/>
                    </a:xfrm>
                    <a:prstGeom prst="rect">
                      <a:avLst/>
                    </a:prstGeom>
                  </pic:spPr>
                </pic:pic>
              </a:graphicData>
            </a:graphic>
          </wp:inline>
        </w:drawing>
      </w:r>
      <w:r>
        <w:rPr>
          <w:rFonts w:hint="eastAsia"/>
          <w:highlight w:val="none"/>
        </w:rPr>
        <w:drawing>
          <wp:inline distT="0" distB="0" distL="114300" distR="114300">
            <wp:extent cx="8620760" cy="6095365"/>
            <wp:effectExtent l="0" t="0" r="8890" b="635"/>
            <wp:docPr id="29" name="图片 29" descr="组合 1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组合 1_页面_07"/>
                    <pic:cNvPicPr>
                      <a:picLocks noChangeAspect="1"/>
                    </pic:cNvPicPr>
                  </pic:nvPicPr>
                  <pic:blipFill>
                    <a:blip r:embed="rId47"/>
                    <a:stretch>
                      <a:fillRect/>
                    </a:stretch>
                  </pic:blipFill>
                  <pic:spPr>
                    <a:xfrm>
                      <a:off x="0" y="0"/>
                      <a:ext cx="8620760" cy="6095365"/>
                    </a:xfrm>
                    <a:prstGeom prst="rect">
                      <a:avLst/>
                    </a:prstGeom>
                  </pic:spPr>
                </pic:pic>
              </a:graphicData>
            </a:graphic>
          </wp:inline>
        </w:drawing>
      </w:r>
      <w:r>
        <w:rPr>
          <w:rFonts w:hint="eastAsia"/>
          <w:highlight w:val="none"/>
        </w:rPr>
        <w:drawing>
          <wp:inline distT="0" distB="0" distL="114300" distR="114300">
            <wp:extent cx="8620760" cy="6095365"/>
            <wp:effectExtent l="0" t="0" r="8890" b="635"/>
            <wp:docPr id="30" name="图片 30" descr="组合 1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组合 1_页面_08"/>
                    <pic:cNvPicPr>
                      <a:picLocks noChangeAspect="1"/>
                    </pic:cNvPicPr>
                  </pic:nvPicPr>
                  <pic:blipFill>
                    <a:blip r:embed="rId48"/>
                    <a:stretch>
                      <a:fillRect/>
                    </a:stretch>
                  </pic:blipFill>
                  <pic:spPr>
                    <a:xfrm>
                      <a:off x="0" y="0"/>
                      <a:ext cx="8620760" cy="6095365"/>
                    </a:xfrm>
                    <a:prstGeom prst="rect">
                      <a:avLst/>
                    </a:prstGeom>
                  </pic:spPr>
                </pic:pic>
              </a:graphicData>
            </a:graphic>
          </wp:inline>
        </w:drawing>
      </w:r>
      <w:r>
        <w:rPr>
          <w:rFonts w:hint="eastAsia"/>
          <w:highlight w:val="none"/>
        </w:rPr>
        <w:drawing>
          <wp:inline distT="0" distB="0" distL="114300" distR="114300">
            <wp:extent cx="8620760" cy="6095365"/>
            <wp:effectExtent l="0" t="0" r="8890" b="635"/>
            <wp:docPr id="31" name="图片 31" descr="组合 1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组合 1_页面_09"/>
                    <pic:cNvPicPr>
                      <a:picLocks noChangeAspect="1"/>
                    </pic:cNvPicPr>
                  </pic:nvPicPr>
                  <pic:blipFill>
                    <a:blip r:embed="rId49"/>
                    <a:stretch>
                      <a:fillRect/>
                    </a:stretch>
                  </pic:blipFill>
                  <pic:spPr>
                    <a:xfrm>
                      <a:off x="0" y="0"/>
                      <a:ext cx="8620760" cy="6095365"/>
                    </a:xfrm>
                    <a:prstGeom prst="rect">
                      <a:avLst/>
                    </a:prstGeom>
                  </pic:spPr>
                </pic:pic>
              </a:graphicData>
            </a:graphic>
          </wp:inline>
        </w:drawing>
      </w:r>
      <w:r>
        <w:rPr>
          <w:rFonts w:hint="eastAsia"/>
          <w:highlight w:val="none"/>
        </w:rPr>
        <w:drawing>
          <wp:inline distT="0" distB="0" distL="114300" distR="114300">
            <wp:extent cx="8620760" cy="6095365"/>
            <wp:effectExtent l="0" t="0" r="8890" b="635"/>
            <wp:docPr id="32" name="图片 32" descr="组合 1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组合 1_页面_10"/>
                    <pic:cNvPicPr>
                      <a:picLocks noChangeAspect="1"/>
                    </pic:cNvPicPr>
                  </pic:nvPicPr>
                  <pic:blipFill>
                    <a:blip r:embed="rId50"/>
                    <a:stretch>
                      <a:fillRect/>
                    </a:stretch>
                  </pic:blipFill>
                  <pic:spPr>
                    <a:xfrm>
                      <a:off x="0" y="0"/>
                      <a:ext cx="8620760" cy="6095365"/>
                    </a:xfrm>
                    <a:prstGeom prst="rect">
                      <a:avLst/>
                    </a:prstGeom>
                  </pic:spPr>
                </pic:pic>
              </a:graphicData>
            </a:graphic>
          </wp:inline>
        </w:drawing>
      </w:r>
      <w:r>
        <w:rPr>
          <w:rFonts w:hint="eastAsia"/>
          <w:highlight w:val="none"/>
        </w:rPr>
        <w:drawing>
          <wp:inline distT="0" distB="0" distL="114300" distR="114300">
            <wp:extent cx="8620760" cy="6095365"/>
            <wp:effectExtent l="0" t="0" r="8890" b="635"/>
            <wp:docPr id="33" name="图片 33" descr="组合 1_页面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组合 1_页面_11"/>
                    <pic:cNvPicPr>
                      <a:picLocks noChangeAspect="1"/>
                    </pic:cNvPicPr>
                  </pic:nvPicPr>
                  <pic:blipFill>
                    <a:blip r:embed="rId51"/>
                    <a:stretch>
                      <a:fillRect/>
                    </a:stretch>
                  </pic:blipFill>
                  <pic:spPr>
                    <a:xfrm>
                      <a:off x="0" y="0"/>
                      <a:ext cx="8620760" cy="6095365"/>
                    </a:xfrm>
                    <a:prstGeom prst="rect">
                      <a:avLst/>
                    </a:prstGeom>
                  </pic:spPr>
                </pic:pic>
              </a:graphicData>
            </a:graphic>
          </wp:inline>
        </w:drawing>
      </w:r>
    </w:p>
    <w:p>
      <w:pPr>
        <w:pStyle w:val="2"/>
        <w:rPr>
          <w:highlight w:val="none"/>
        </w:rPr>
      </w:pPr>
      <w:bookmarkStart w:id="228" w:name="_Toc1168"/>
      <w:r>
        <w:rPr>
          <w:rFonts w:hint="eastAsia"/>
          <w:highlight w:val="none"/>
        </w:rPr>
        <w:t>设计公司资质</w:t>
      </w:r>
      <w:bookmarkEnd w:id="228"/>
    </w:p>
    <w:p>
      <w:pPr>
        <w:ind w:firstLine="0" w:firstLineChars="0"/>
        <w:jc w:val="center"/>
        <w:rPr>
          <w:highlight w:val="none"/>
        </w:rPr>
      </w:pPr>
      <w:r>
        <w:rPr>
          <w:highlight w:val="none"/>
        </w:rPr>
        <w:drawing>
          <wp:inline distT="0" distB="0" distL="0" distR="0">
            <wp:extent cx="5598160" cy="8044180"/>
            <wp:effectExtent l="0" t="0" r="2540" b="139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5603057" cy="8051107"/>
                    </a:xfrm>
                    <a:prstGeom prst="rect">
                      <a:avLst/>
                    </a:prstGeom>
                    <a:noFill/>
                    <a:ln>
                      <a:noFill/>
                    </a:ln>
                  </pic:spPr>
                </pic:pic>
              </a:graphicData>
            </a:graphic>
          </wp:inline>
        </w:drawing>
      </w:r>
    </w:p>
    <w:p>
      <w:pPr>
        <w:ind w:firstLine="480"/>
        <w:rPr>
          <w:highlight w:val="none"/>
        </w:rPr>
      </w:pPr>
    </w:p>
    <w:p>
      <w:pPr>
        <w:ind w:firstLine="0" w:firstLineChars="0"/>
        <w:jc w:val="center"/>
        <w:rPr>
          <w:highlight w:val="none"/>
        </w:rPr>
      </w:pPr>
      <w:r>
        <w:rPr>
          <w:highlight w:val="none"/>
        </w:rPr>
        <w:drawing>
          <wp:inline distT="0" distB="0" distL="0" distR="0">
            <wp:extent cx="6036945" cy="8636635"/>
            <wp:effectExtent l="0" t="0" r="1905" b="1206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6036945" cy="8636635"/>
                    </a:xfrm>
                    <a:prstGeom prst="rect">
                      <a:avLst/>
                    </a:prstGeom>
                    <a:noFill/>
                    <a:ln>
                      <a:noFill/>
                    </a:ln>
                  </pic:spPr>
                </pic:pic>
              </a:graphicData>
            </a:graphic>
          </wp:inline>
        </w:drawing>
      </w:r>
    </w:p>
    <w:p>
      <w:pPr>
        <w:ind w:firstLine="0" w:firstLineChars="0"/>
        <w:rPr>
          <w:highlight w:val="none"/>
        </w:rPr>
      </w:pPr>
    </w:p>
    <w:sectPr>
      <w:pgSz w:w="11906" w:h="16838"/>
      <w:pgMar w:top="1134" w:right="1134" w:bottom="1134" w:left="1134" w:header="851" w:footer="737" w:gutter="0"/>
      <w:cols w:space="0"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ind w:firstLine="360"/>
                          </w:pPr>
                          <w:r>
                            <w:fldChar w:fldCharType="begin"/>
                          </w:r>
                          <w:r>
                            <w:instrText xml:space="preserve"> PAGE  \* MERGEFORMAT </w:instrText>
                          </w:r>
                          <w:r>
                            <w:fldChar w:fldCharType="separate"/>
                          </w:r>
                          <w:r>
                            <w:t>19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pStyle w:val="19"/>
                      <w:ind w:firstLine="360"/>
                    </w:pPr>
                    <w:r>
                      <w:fldChar w:fldCharType="begin"/>
                    </w:r>
                    <w:r>
                      <w:instrText xml:space="preserve"> PAGE  \* MERGEFORMAT </w:instrText>
                    </w:r>
                    <w:r>
                      <w:fldChar w:fldCharType="separate"/>
                    </w:r>
                    <w:r>
                      <w:t>19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tabs>
        <w:tab w:val="center" w:pos="4156"/>
        <w:tab w:val="clear" w:pos="4153"/>
      </w:tabs>
      <w:ind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ind w:firstLine="36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19"/>
                      <w:ind w:firstLine="360"/>
                    </w:pPr>
                  </w:p>
                </w:txbxContent>
              </v:textbox>
            </v:shape>
          </w:pict>
        </mc:Fallback>
      </mc:AlternateContent>
    </w:r>
    <w:r>
      <w:rPr>
        <w:rFonts w:hint="eastAsia"/>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ind w:firstLine="360"/>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pStyle w:val="19"/>
                      <w:ind w:firstLine="360"/>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p>
    <w:pPr>
      <w:ind w:firstLine="480"/>
    </w:pPr>
  </w:p>
  <w:p>
    <w:pPr>
      <w:ind w:firstLine="48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ind w:firstLine="360"/>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pStyle w:val="19"/>
                      <w:ind w:firstLine="360"/>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p>
    <w:pPr>
      <w:ind w:firstLine="480"/>
    </w:pPr>
  </w:p>
  <w:p>
    <w:pPr>
      <w:ind w:firstLine="48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5777B0"/>
    <w:multiLevelType w:val="singleLevel"/>
    <w:tmpl w:val="BB5777B0"/>
    <w:lvl w:ilvl="0" w:tentative="0">
      <w:start w:val="1"/>
      <w:numFmt w:val="decimalEnclosedCircleChinese"/>
      <w:lvlText w:val="%1."/>
      <w:lvlJc w:val="left"/>
      <w:rPr>
        <w:rFonts w:hint="eastAsia"/>
      </w:rPr>
    </w:lvl>
  </w:abstractNum>
  <w:abstractNum w:abstractNumId="1">
    <w:nsid w:val="F409AC96"/>
    <w:multiLevelType w:val="singleLevel"/>
    <w:tmpl w:val="F409AC96"/>
    <w:lvl w:ilvl="0" w:tentative="0">
      <w:start w:val="1"/>
      <w:numFmt w:val="decimal"/>
      <w:lvlText w:val="%1."/>
      <w:lvlJc w:val="left"/>
      <w:pPr>
        <w:tabs>
          <w:tab w:val="left" w:pos="312"/>
        </w:tabs>
      </w:pPr>
    </w:lvl>
  </w:abstractNum>
  <w:abstractNum w:abstractNumId="2">
    <w:nsid w:val="03452CA4"/>
    <w:multiLevelType w:val="multilevel"/>
    <w:tmpl w:val="03452CA4"/>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3F32917"/>
    <w:multiLevelType w:val="multilevel"/>
    <w:tmpl w:val="03F32917"/>
    <w:lvl w:ilvl="0" w:tentative="0">
      <w:start w:val="1"/>
      <w:numFmt w:val="decimal"/>
      <w:lvlText w:val="%1."/>
      <w:lvlJc w:val="left"/>
      <w:pPr>
        <w:ind w:left="900" w:hanging="420"/>
      </w:pPr>
    </w:lvl>
    <w:lvl w:ilvl="1" w:tentative="0">
      <w:start w:val="1"/>
      <w:numFmt w:val="decimal"/>
      <w:lvlText w:val="%2、"/>
      <w:lvlJc w:val="left"/>
      <w:pPr>
        <w:ind w:left="1260" w:hanging="36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047A6E6D"/>
    <w:multiLevelType w:val="multilevel"/>
    <w:tmpl w:val="047A6E6D"/>
    <w:lvl w:ilvl="0" w:tentative="0">
      <w:start w:val="1"/>
      <w:numFmt w:val="bullet"/>
      <w:lvlText w:val=""/>
      <w:lvlJc w:val="left"/>
      <w:pPr>
        <w:ind w:left="902" w:hanging="420"/>
      </w:pPr>
      <w:rPr>
        <w:rFonts w:hint="default" w:ascii="Wingdings" w:hAnsi="Wingdings"/>
      </w:rPr>
    </w:lvl>
    <w:lvl w:ilvl="1" w:tentative="0">
      <w:start w:val="1"/>
      <w:numFmt w:val="bullet"/>
      <w:lvlText w:val=""/>
      <w:lvlJc w:val="left"/>
      <w:pPr>
        <w:ind w:left="1322" w:hanging="420"/>
      </w:pPr>
      <w:rPr>
        <w:rFonts w:hint="default" w:ascii="Wingdings" w:hAnsi="Wingdings"/>
      </w:rPr>
    </w:lvl>
    <w:lvl w:ilvl="2" w:tentative="0">
      <w:start w:val="1"/>
      <w:numFmt w:val="bullet"/>
      <w:lvlText w:val=""/>
      <w:lvlJc w:val="left"/>
      <w:pPr>
        <w:ind w:left="1742" w:hanging="420"/>
      </w:pPr>
      <w:rPr>
        <w:rFonts w:hint="default" w:ascii="Wingdings" w:hAnsi="Wingdings"/>
      </w:rPr>
    </w:lvl>
    <w:lvl w:ilvl="3" w:tentative="0">
      <w:start w:val="1"/>
      <w:numFmt w:val="bullet"/>
      <w:lvlText w:val=""/>
      <w:lvlJc w:val="left"/>
      <w:pPr>
        <w:ind w:left="2162" w:hanging="420"/>
      </w:pPr>
      <w:rPr>
        <w:rFonts w:hint="default" w:ascii="Wingdings" w:hAnsi="Wingdings"/>
      </w:rPr>
    </w:lvl>
    <w:lvl w:ilvl="4" w:tentative="0">
      <w:start w:val="1"/>
      <w:numFmt w:val="bullet"/>
      <w:lvlText w:val=""/>
      <w:lvlJc w:val="left"/>
      <w:pPr>
        <w:ind w:left="2582" w:hanging="420"/>
      </w:pPr>
      <w:rPr>
        <w:rFonts w:hint="default" w:ascii="Wingdings" w:hAnsi="Wingdings"/>
      </w:rPr>
    </w:lvl>
    <w:lvl w:ilvl="5" w:tentative="0">
      <w:start w:val="1"/>
      <w:numFmt w:val="bullet"/>
      <w:lvlText w:val=""/>
      <w:lvlJc w:val="left"/>
      <w:pPr>
        <w:ind w:left="3002" w:hanging="420"/>
      </w:pPr>
      <w:rPr>
        <w:rFonts w:hint="default" w:ascii="Wingdings" w:hAnsi="Wingdings"/>
      </w:rPr>
    </w:lvl>
    <w:lvl w:ilvl="6" w:tentative="0">
      <w:start w:val="1"/>
      <w:numFmt w:val="bullet"/>
      <w:lvlText w:val=""/>
      <w:lvlJc w:val="left"/>
      <w:pPr>
        <w:ind w:left="3422" w:hanging="420"/>
      </w:pPr>
      <w:rPr>
        <w:rFonts w:hint="default" w:ascii="Wingdings" w:hAnsi="Wingdings"/>
      </w:rPr>
    </w:lvl>
    <w:lvl w:ilvl="7" w:tentative="0">
      <w:start w:val="1"/>
      <w:numFmt w:val="bullet"/>
      <w:lvlText w:val=""/>
      <w:lvlJc w:val="left"/>
      <w:pPr>
        <w:ind w:left="3842" w:hanging="420"/>
      </w:pPr>
      <w:rPr>
        <w:rFonts w:hint="default" w:ascii="Wingdings" w:hAnsi="Wingdings"/>
      </w:rPr>
    </w:lvl>
    <w:lvl w:ilvl="8" w:tentative="0">
      <w:start w:val="1"/>
      <w:numFmt w:val="bullet"/>
      <w:lvlText w:val=""/>
      <w:lvlJc w:val="left"/>
      <w:pPr>
        <w:ind w:left="4262" w:hanging="420"/>
      </w:pPr>
      <w:rPr>
        <w:rFonts w:hint="default" w:ascii="Wingdings" w:hAnsi="Wingdings"/>
      </w:rPr>
    </w:lvl>
  </w:abstractNum>
  <w:abstractNum w:abstractNumId="5">
    <w:nsid w:val="052D4147"/>
    <w:multiLevelType w:val="multilevel"/>
    <w:tmpl w:val="052D4147"/>
    <w:lvl w:ilvl="0" w:tentative="0">
      <w:start w:val="1"/>
      <w:numFmt w:val="decimal"/>
      <w:lvlText w:val="%1."/>
      <w:lvlJc w:val="left"/>
      <w:pPr>
        <w:ind w:left="900" w:hanging="420"/>
      </w:pPr>
      <w:rPr>
        <w:rFonts w:hint="default"/>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6">
    <w:nsid w:val="10584369"/>
    <w:multiLevelType w:val="multilevel"/>
    <w:tmpl w:val="10584369"/>
    <w:lvl w:ilvl="0" w:tentative="0">
      <w:start w:val="1"/>
      <w:numFmt w:val="decimal"/>
      <w:lvlText w:val="（%1）"/>
      <w:lvlJc w:val="left"/>
      <w:pPr>
        <w:ind w:left="900" w:hanging="420"/>
      </w:pPr>
      <w:rPr>
        <w:rFonts w:hint="default"/>
      </w:rPr>
    </w:lvl>
    <w:lvl w:ilvl="1" w:tentative="0">
      <w:start w:val="1"/>
      <w:numFmt w:val="decimal"/>
      <w:lvlText w:val="%2)"/>
      <w:lvlJc w:val="left"/>
      <w:pPr>
        <w:ind w:left="1260" w:hanging="36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12671A88"/>
    <w:multiLevelType w:val="multilevel"/>
    <w:tmpl w:val="12671A88"/>
    <w:lvl w:ilvl="0" w:tentative="0">
      <w:start w:val="1"/>
      <w:numFmt w:val="decimalEnclosedCircleChinese"/>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16BD096F"/>
    <w:multiLevelType w:val="multilevel"/>
    <w:tmpl w:val="16BD096F"/>
    <w:lvl w:ilvl="0" w:tentative="0">
      <w:start w:val="1"/>
      <w:numFmt w:val="decimal"/>
      <w:pStyle w:val="2"/>
      <w:suff w:val="space"/>
      <w:lvlText w:val="第%1章."/>
      <w:lvlJc w:val="left"/>
      <w:pPr>
        <w:ind w:left="482" w:hanging="425"/>
      </w:pPr>
      <w:rPr>
        <w:rFonts w:hint="eastAsia" w:eastAsia="宋体"/>
        <w:b/>
        <w:i w:val="0"/>
        <w:sz w:val="44"/>
        <w:szCs w:val="44"/>
      </w:rPr>
    </w:lvl>
    <w:lvl w:ilvl="1" w:tentative="0">
      <w:start w:val="1"/>
      <w:numFmt w:val="decimal"/>
      <w:pStyle w:val="3"/>
      <w:lvlText w:val="%1.%2."/>
      <w:lvlJc w:val="left"/>
      <w:pPr>
        <w:ind w:left="482" w:hanging="425"/>
      </w:pPr>
      <w:rPr>
        <w:rFonts w:hint="eastAsia" w:ascii="宋体" w:hAnsi="宋体" w:eastAsia="宋体"/>
        <w:b/>
        <w:i w:val="0"/>
        <w:sz w:val="32"/>
        <w:szCs w:val="32"/>
      </w:rPr>
    </w:lvl>
    <w:lvl w:ilvl="2" w:tentative="0">
      <w:start w:val="1"/>
      <w:numFmt w:val="decimal"/>
      <w:pStyle w:val="4"/>
      <w:lvlText w:val="%1.%2.%3."/>
      <w:lvlJc w:val="left"/>
      <w:pPr>
        <w:ind w:left="482" w:hanging="425"/>
      </w:pPr>
      <w:rPr>
        <w:rFonts w:hint="eastAsia" w:ascii="宋体" w:hAnsi="宋体" w:eastAsia="宋体"/>
        <w:b/>
        <w:i w:val="0"/>
        <w:sz w:val="30"/>
        <w:szCs w:val="30"/>
      </w:rPr>
    </w:lvl>
    <w:lvl w:ilvl="3" w:tentative="0">
      <w:start w:val="1"/>
      <w:numFmt w:val="decimal"/>
      <w:pStyle w:val="5"/>
      <w:lvlText w:val="%1.%2.%3.%4."/>
      <w:lvlJc w:val="left"/>
      <w:pPr>
        <w:ind w:left="482" w:hanging="425"/>
      </w:pPr>
      <w:rPr>
        <w:rFonts w:hint="eastAsia" w:ascii="宋体" w:hAnsi="宋体" w:eastAsia="宋体"/>
        <w:b/>
        <w:i w:val="0"/>
        <w:sz w:val="28"/>
        <w:szCs w:val="28"/>
      </w:rPr>
    </w:lvl>
    <w:lvl w:ilvl="4" w:tentative="0">
      <w:start w:val="1"/>
      <w:numFmt w:val="decimal"/>
      <w:pStyle w:val="6"/>
      <w:lvlText w:val="%1.%2.%3.%4.%5."/>
      <w:lvlJc w:val="left"/>
      <w:pPr>
        <w:ind w:left="482" w:hanging="425"/>
      </w:pPr>
      <w:rPr>
        <w:rFonts w:hint="eastAsia" w:ascii="宋体" w:hAnsi="宋体" w:eastAsia="宋体"/>
        <w:b/>
        <w:i w:val="0"/>
        <w:sz w:val="28"/>
      </w:rPr>
    </w:lvl>
    <w:lvl w:ilvl="5" w:tentative="0">
      <w:start w:val="1"/>
      <w:numFmt w:val="decimal"/>
      <w:pStyle w:val="7"/>
      <w:lvlText w:val="%1.%2.%3.%4.%5.%6."/>
      <w:lvlJc w:val="left"/>
      <w:pPr>
        <w:ind w:left="482" w:hanging="425"/>
      </w:pPr>
      <w:rPr>
        <w:rFonts w:hint="eastAsia" w:ascii="宋体" w:hAnsi="宋体" w:eastAsia="宋体"/>
        <w:b/>
        <w:i w:val="0"/>
        <w:sz w:val="24"/>
      </w:rPr>
    </w:lvl>
    <w:lvl w:ilvl="6" w:tentative="0">
      <w:start w:val="1"/>
      <w:numFmt w:val="decimal"/>
      <w:lvlText w:val="%1.%2.%3.%4.%5.%6.%7."/>
      <w:lvlJc w:val="left"/>
      <w:pPr>
        <w:ind w:left="482" w:hanging="425"/>
      </w:pPr>
      <w:rPr>
        <w:rFonts w:hint="eastAsia"/>
      </w:rPr>
    </w:lvl>
    <w:lvl w:ilvl="7" w:tentative="0">
      <w:start w:val="1"/>
      <w:numFmt w:val="decimal"/>
      <w:lvlText w:val="%1.%2.%3.%4.%5.%6.%7.%8."/>
      <w:lvlJc w:val="left"/>
      <w:pPr>
        <w:ind w:left="482" w:hanging="425"/>
      </w:pPr>
      <w:rPr>
        <w:rFonts w:hint="eastAsia"/>
      </w:rPr>
    </w:lvl>
    <w:lvl w:ilvl="8" w:tentative="0">
      <w:start w:val="1"/>
      <w:numFmt w:val="decimal"/>
      <w:lvlText w:val="%1.%2.%3.%4.%5.%6.%7.%8.%9."/>
      <w:lvlJc w:val="left"/>
      <w:pPr>
        <w:ind w:left="482" w:hanging="425"/>
      </w:pPr>
      <w:rPr>
        <w:rFonts w:hint="eastAsia"/>
      </w:rPr>
    </w:lvl>
  </w:abstractNum>
  <w:abstractNum w:abstractNumId="9">
    <w:nsid w:val="1DB73364"/>
    <w:multiLevelType w:val="multilevel"/>
    <w:tmpl w:val="1DB73364"/>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23B338D0"/>
    <w:multiLevelType w:val="multilevel"/>
    <w:tmpl w:val="23B338D0"/>
    <w:lvl w:ilvl="0" w:tentative="0">
      <w:start w:val="3"/>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2ABC2B29"/>
    <w:multiLevelType w:val="singleLevel"/>
    <w:tmpl w:val="2ABC2B29"/>
    <w:lvl w:ilvl="0" w:tentative="0">
      <w:start w:val="1"/>
      <w:numFmt w:val="decimal"/>
      <w:suff w:val="nothing"/>
      <w:lvlText w:val="（%1）"/>
      <w:lvlJc w:val="left"/>
    </w:lvl>
  </w:abstractNum>
  <w:abstractNum w:abstractNumId="12">
    <w:nsid w:val="2BFF1897"/>
    <w:multiLevelType w:val="multilevel"/>
    <w:tmpl w:val="2BFF1897"/>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39E4324E"/>
    <w:multiLevelType w:val="multilevel"/>
    <w:tmpl w:val="39E4324E"/>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4">
    <w:nsid w:val="3DD72681"/>
    <w:multiLevelType w:val="multilevel"/>
    <w:tmpl w:val="3DD7268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5">
    <w:nsid w:val="43A97EA8"/>
    <w:multiLevelType w:val="multilevel"/>
    <w:tmpl w:val="43A97EA8"/>
    <w:lvl w:ilvl="0" w:tentative="0">
      <w:start w:val="1"/>
      <w:numFmt w:val="decimal"/>
      <w:lvlText w:val="%1."/>
      <w:lvlJc w:val="left"/>
      <w:pPr>
        <w:ind w:left="900" w:hanging="420"/>
      </w:pPr>
    </w:lvl>
    <w:lvl w:ilvl="1" w:tentative="0">
      <w:start w:val="1"/>
      <w:numFmt w:val="decimal"/>
      <w:lvlText w:val="%2."/>
      <w:lvlJc w:val="left"/>
      <w:pPr>
        <w:ind w:left="1320" w:hanging="420"/>
      </w:pPr>
    </w:lvl>
    <w:lvl w:ilvl="2" w:tentative="0">
      <w:start w:val="1"/>
      <w:numFmt w:val="decimalEnclosedCircle"/>
      <w:lvlText w:val="%3"/>
      <w:lvlJc w:val="left"/>
      <w:pPr>
        <w:ind w:left="785" w:hanging="360"/>
      </w:pPr>
      <w:rPr>
        <w:rFonts w:hint="default"/>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6">
    <w:nsid w:val="44DA31FC"/>
    <w:multiLevelType w:val="multilevel"/>
    <w:tmpl w:val="44DA31FC"/>
    <w:lvl w:ilvl="0" w:tentative="0">
      <w:start w:val="1"/>
      <w:numFmt w:val="chineseCountingThousand"/>
      <w:suff w:val="nothing"/>
      <w:lvlText w:val="第%1章"/>
      <w:lvlJc w:val="left"/>
      <w:pPr>
        <w:ind w:left="284" w:hanging="284"/>
      </w:pPr>
      <w:rPr>
        <w:rFonts w:hint="eastAsia" w:eastAsia="宋体"/>
        <w:b/>
        <w:i w:val="0"/>
        <w:sz w:val="44"/>
      </w:rPr>
    </w:lvl>
    <w:lvl w:ilvl="1" w:tentative="0">
      <w:start w:val="1"/>
      <w:numFmt w:val="none"/>
      <w:suff w:val="nothing"/>
      <w:lvlText w:val=""/>
      <w:lvlJc w:val="left"/>
      <w:pPr>
        <w:ind w:left="568" w:hanging="284"/>
      </w:pPr>
      <w:rPr>
        <w:rFonts w:hint="eastAsia"/>
      </w:rPr>
    </w:lvl>
    <w:lvl w:ilvl="2" w:tentative="0">
      <w:start w:val="1"/>
      <w:numFmt w:val="none"/>
      <w:suff w:val="nothing"/>
      <w:lvlText w:val=""/>
      <w:lvlJc w:val="left"/>
      <w:pPr>
        <w:ind w:left="852" w:hanging="284"/>
      </w:pPr>
      <w:rPr>
        <w:rFonts w:hint="eastAsia"/>
      </w:rPr>
    </w:lvl>
    <w:lvl w:ilvl="3" w:tentative="0">
      <w:start w:val="1"/>
      <w:numFmt w:val="none"/>
      <w:suff w:val="nothing"/>
      <w:lvlText w:val=""/>
      <w:lvlJc w:val="left"/>
      <w:pPr>
        <w:ind w:left="1136" w:hanging="284"/>
      </w:pPr>
      <w:rPr>
        <w:rFonts w:hint="eastAsia"/>
      </w:rPr>
    </w:lvl>
    <w:lvl w:ilvl="4" w:tentative="0">
      <w:start w:val="1"/>
      <w:numFmt w:val="none"/>
      <w:suff w:val="nothing"/>
      <w:lvlText w:val=""/>
      <w:lvlJc w:val="left"/>
      <w:pPr>
        <w:ind w:left="1420" w:hanging="284"/>
      </w:pPr>
      <w:rPr>
        <w:rFonts w:hint="eastAsia"/>
      </w:rPr>
    </w:lvl>
    <w:lvl w:ilvl="5" w:tentative="0">
      <w:start w:val="1"/>
      <w:numFmt w:val="none"/>
      <w:suff w:val="nothing"/>
      <w:lvlText w:val=""/>
      <w:lvlJc w:val="left"/>
      <w:pPr>
        <w:ind w:left="1704" w:hanging="284"/>
      </w:pPr>
      <w:rPr>
        <w:rFonts w:hint="eastAsia"/>
      </w:rPr>
    </w:lvl>
    <w:lvl w:ilvl="6" w:tentative="0">
      <w:start w:val="1"/>
      <w:numFmt w:val="none"/>
      <w:pStyle w:val="8"/>
      <w:suff w:val="nothing"/>
      <w:lvlText w:val=""/>
      <w:lvlJc w:val="left"/>
      <w:pPr>
        <w:ind w:left="1988" w:hanging="284"/>
      </w:pPr>
      <w:rPr>
        <w:rFonts w:hint="eastAsia"/>
      </w:rPr>
    </w:lvl>
    <w:lvl w:ilvl="7" w:tentative="0">
      <w:start w:val="1"/>
      <w:numFmt w:val="none"/>
      <w:pStyle w:val="9"/>
      <w:suff w:val="nothing"/>
      <w:lvlText w:val=""/>
      <w:lvlJc w:val="left"/>
      <w:pPr>
        <w:ind w:left="2272" w:hanging="284"/>
      </w:pPr>
      <w:rPr>
        <w:rFonts w:hint="eastAsia"/>
      </w:rPr>
    </w:lvl>
    <w:lvl w:ilvl="8" w:tentative="0">
      <w:start w:val="1"/>
      <w:numFmt w:val="none"/>
      <w:pStyle w:val="10"/>
      <w:suff w:val="nothing"/>
      <w:lvlText w:val=""/>
      <w:lvlJc w:val="left"/>
      <w:pPr>
        <w:ind w:left="2556" w:hanging="284"/>
      </w:pPr>
      <w:rPr>
        <w:rFonts w:hint="eastAsia"/>
      </w:rPr>
    </w:lvl>
  </w:abstractNum>
  <w:abstractNum w:abstractNumId="17">
    <w:nsid w:val="46974859"/>
    <w:multiLevelType w:val="multilevel"/>
    <w:tmpl w:val="46974859"/>
    <w:lvl w:ilvl="0" w:tentative="0">
      <w:start w:val="1"/>
      <w:numFmt w:val="bullet"/>
      <w:lvlText w:val=""/>
      <w:lvlJc w:val="left"/>
      <w:pPr>
        <w:ind w:left="900" w:hanging="420"/>
      </w:pPr>
      <w:rPr>
        <w:rFonts w:hint="default" w:ascii="Wingdings" w:hAnsi="Wingding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8">
    <w:nsid w:val="46B97CB4"/>
    <w:multiLevelType w:val="multilevel"/>
    <w:tmpl w:val="46B97CB4"/>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19">
    <w:nsid w:val="48633D7D"/>
    <w:multiLevelType w:val="multilevel"/>
    <w:tmpl w:val="48633D7D"/>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0">
    <w:nsid w:val="4AE15AD1"/>
    <w:multiLevelType w:val="multilevel"/>
    <w:tmpl w:val="4AE15AD1"/>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1">
    <w:nsid w:val="4C965989"/>
    <w:multiLevelType w:val="multilevel"/>
    <w:tmpl w:val="4C965989"/>
    <w:lvl w:ilvl="0" w:tentative="0">
      <w:start w:val="1"/>
      <w:numFmt w:val="decimal"/>
      <w:lvlText w:val="（%1）"/>
      <w:lvlJc w:val="left"/>
      <w:pPr>
        <w:ind w:left="900" w:hanging="4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2">
    <w:nsid w:val="5E7B5FC1"/>
    <w:multiLevelType w:val="multilevel"/>
    <w:tmpl w:val="5E7B5FC1"/>
    <w:lvl w:ilvl="0" w:tentative="0">
      <w:start w:val="1"/>
      <w:numFmt w:val="bullet"/>
      <w:lvlText w:val=""/>
      <w:lvlJc w:val="left"/>
      <w:pPr>
        <w:ind w:left="0" w:hanging="420"/>
      </w:pPr>
      <w:rPr>
        <w:rFonts w:hint="default" w:ascii="Wingdings" w:hAnsi="Wingdings"/>
      </w:rPr>
    </w:lvl>
    <w:lvl w:ilvl="1" w:tentative="0">
      <w:start w:val="1"/>
      <w:numFmt w:val="bullet"/>
      <w:lvlText w:val=""/>
      <w:lvlJc w:val="left"/>
      <w:pPr>
        <w:ind w:left="420" w:hanging="420"/>
      </w:pPr>
      <w:rPr>
        <w:rFonts w:hint="default" w:ascii="Wingdings" w:hAnsi="Wingdings"/>
      </w:rPr>
    </w:lvl>
    <w:lvl w:ilvl="2" w:tentative="0">
      <w:start w:val="1"/>
      <w:numFmt w:val="bullet"/>
      <w:lvlText w:val=""/>
      <w:lvlJc w:val="left"/>
      <w:pPr>
        <w:ind w:left="840" w:hanging="420"/>
      </w:pPr>
      <w:rPr>
        <w:rFonts w:hint="default" w:ascii="Wingdings" w:hAnsi="Wingdings"/>
      </w:rPr>
    </w:lvl>
    <w:lvl w:ilvl="3" w:tentative="0">
      <w:start w:val="1"/>
      <w:numFmt w:val="bullet"/>
      <w:lvlText w:val=""/>
      <w:lvlJc w:val="left"/>
      <w:pPr>
        <w:ind w:left="1260" w:hanging="420"/>
      </w:pPr>
      <w:rPr>
        <w:rFonts w:hint="default" w:ascii="Wingdings" w:hAnsi="Wingdings"/>
      </w:rPr>
    </w:lvl>
    <w:lvl w:ilvl="4" w:tentative="0">
      <w:start w:val="1"/>
      <w:numFmt w:val="bullet"/>
      <w:lvlText w:val=""/>
      <w:lvlJc w:val="left"/>
      <w:pPr>
        <w:ind w:left="1680" w:hanging="420"/>
      </w:pPr>
      <w:rPr>
        <w:rFonts w:hint="default" w:ascii="Wingdings" w:hAnsi="Wingdings"/>
      </w:rPr>
    </w:lvl>
    <w:lvl w:ilvl="5" w:tentative="0">
      <w:start w:val="1"/>
      <w:numFmt w:val="bullet"/>
      <w:lvlText w:val=""/>
      <w:lvlJc w:val="left"/>
      <w:pPr>
        <w:ind w:left="2100" w:hanging="420"/>
      </w:pPr>
      <w:rPr>
        <w:rFonts w:hint="default" w:ascii="Wingdings" w:hAnsi="Wingdings"/>
      </w:rPr>
    </w:lvl>
    <w:lvl w:ilvl="6" w:tentative="0">
      <w:start w:val="1"/>
      <w:numFmt w:val="bullet"/>
      <w:lvlText w:val=""/>
      <w:lvlJc w:val="left"/>
      <w:pPr>
        <w:ind w:left="2520" w:hanging="420"/>
      </w:pPr>
      <w:rPr>
        <w:rFonts w:hint="default" w:ascii="Wingdings" w:hAnsi="Wingdings"/>
      </w:rPr>
    </w:lvl>
    <w:lvl w:ilvl="7" w:tentative="0">
      <w:start w:val="1"/>
      <w:numFmt w:val="bullet"/>
      <w:lvlText w:val=""/>
      <w:lvlJc w:val="left"/>
      <w:pPr>
        <w:ind w:left="2940" w:hanging="420"/>
      </w:pPr>
      <w:rPr>
        <w:rFonts w:hint="default" w:ascii="Wingdings" w:hAnsi="Wingdings"/>
      </w:rPr>
    </w:lvl>
    <w:lvl w:ilvl="8" w:tentative="0">
      <w:start w:val="1"/>
      <w:numFmt w:val="bullet"/>
      <w:lvlText w:val=""/>
      <w:lvlJc w:val="left"/>
      <w:pPr>
        <w:ind w:left="3360" w:hanging="420"/>
      </w:pPr>
      <w:rPr>
        <w:rFonts w:hint="default" w:ascii="Wingdings" w:hAnsi="Wingdings"/>
      </w:rPr>
    </w:lvl>
  </w:abstractNum>
  <w:abstractNum w:abstractNumId="23">
    <w:nsid w:val="62296398"/>
    <w:multiLevelType w:val="singleLevel"/>
    <w:tmpl w:val="62296398"/>
    <w:lvl w:ilvl="0" w:tentative="0">
      <w:start w:val="1"/>
      <w:numFmt w:val="decimal"/>
      <w:lvlText w:val="%1."/>
      <w:lvlJc w:val="left"/>
      <w:pPr>
        <w:tabs>
          <w:tab w:val="left" w:pos="425"/>
        </w:tabs>
        <w:ind w:left="425" w:hanging="425"/>
      </w:pPr>
      <w:rPr>
        <w:rFonts w:hint="default"/>
      </w:rPr>
    </w:lvl>
  </w:abstractNum>
  <w:abstractNum w:abstractNumId="24">
    <w:nsid w:val="73696170"/>
    <w:multiLevelType w:val="multilevel"/>
    <w:tmpl w:val="7369617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5">
    <w:nsid w:val="74930A80"/>
    <w:multiLevelType w:val="multilevel"/>
    <w:tmpl w:val="74930A80"/>
    <w:lvl w:ilvl="0" w:tentative="0">
      <w:start w:val="1"/>
      <w:numFmt w:val="decimal"/>
      <w:lvlText w:val="%1."/>
      <w:lvlJc w:val="left"/>
      <w:pPr>
        <w:ind w:left="900" w:hanging="420"/>
      </w:pPr>
    </w:lvl>
    <w:lvl w:ilvl="1" w:tentative="0">
      <w:start w:val="1"/>
      <w:numFmt w:val="decimal"/>
      <w:isLgl/>
      <w:lvlText w:val="%1.%2."/>
      <w:lvlJc w:val="left"/>
      <w:pPr>
        <w:ind w:left="1260" w:hanging="780"/>
      </w:pPr>
      <w:rPr>
        <w:rFonts w:hint="default"/>
      </w:rPr>
    </w:lvl>
    <w:lvl w:ilvl="2" w:tentative="0">
      <w:start w:val="4"/>
      <w:numFmt w:val="decimal"/>
      <w:isLgl/>
      <w:lvlText w:val="%1.%2.%3."/>
      <w:lvlJc w:val="left"/>
      <w:pPr>
        <w:ind w:left="1260" w:hanging="780"/>
      </w:pPr>
      <w:rPr>
        <w:rFonts w:hint="default"/>
      </w:rPr>
    </w:lvl>
    <w:lvl w:ilvl="3" w:tentative="0">
      <w:start w:val="1"/>
      <w:numFmt w:val="decimal"/>
      <w:isLgl/>
      <w:lvlText w:val="%1.%2.%3.%4."/>
      <w:lvlJc w:val="left"/>
      <w:pPr>
        <w:ind w:left="1260" w:hanging="780"/>
      </w:pPr>
      <w:rPr>
        <w:rFonts w:hint="default"/>
      </w:rPr>
    </w:lvl>
    <w:lvl w:ilvl="4" w:tentative="0">
      <w:start w:val="1"/>
      <w:numFmt w:val="decimal"/>
      <w:isLgl/>
      <w:lvlText w:val="%1.%2.%3.%4.%5."/>
      <w:lvlJc w:val="left"/>
      <w:pPr>
        <w:ind w:left="1560" w:hanging="1080"/>
      </w:pPr>
      <w:rPr>
        <w:rFonts w:hint="default"/>
      </w:rPr>
    </w:lvl>
    <w:lvl w:ilvl="5" w:tentative="0">
      <w:start w:val="1"/>
      <w:numFmt w:val="decimal"/>
      <w:isLgl/>
      <w:lvlText w:val="%1.%2.%3.%4.%5.%6."/>
      <w:lvlJc w:val="left"/>
      <w:pPr>
        <w:ind w:left="1560" w:hanging="1080"/>
      </w:pPr>
      <w:rPr>
        <w:rFonts w:hint="default"/>
      </w:rPr>
    </w:lvl>
    <w:lvl w:ilvl="6" w:tentative="0">
      <w:start w:val="1"/>
      <w:numFmt w:val="decimal"/>
      <w:isLgl/>
      <w:lvlText w:val="%1.%2.%3.%4.%5.%6.%7."/>
      <w:lvlJc w:val="left"/>
      <w:pPr>
        <w:ind w:left="1920" w:hanging="1440"/>
      </w:pPr>
      <w:rPr>
        <w:rFonts w:hint="default"/>
      </w:rPr>
    </w:lvl>
    <w:lvl w:ilvl="7" w:tentative="0">
      <w:start w:val="1"/>
      <w:numFmt w:val="decimal"/>
      <w:isLgl/>
      <w:lvlText w:val="%1.%2.%3.%4.%5.%6.%7.%8."/>
      <w:lvlJc w:val="left"/>
      <w:pPr>
        <w:ind w:left="1920" w:hanging="1440"/>
      </w:pPr>
      <w:rPr>
        <w:rFonts w:hint="default"/>
      </w:rPr>
    </w:lvl>
    <w:lvl w:ilvl="8" w:tentative="0">
      <w:start w:val="1"/>
      <w:numFmt w:val="decimal"/>
      <w:isLgl/>
      <w:lvlText w:val="%1.%2.%3.%4.%5.%6.%7.%8.%9."/>
      <w:lvlJc w:val="left"/>
      <w:pPr>
        <w:ind w:left="2280" w:hanging="1800"/>
      </w:pPr>
      <w:rPr>
        <w:rFonts w:hint="default"/>
      </w:rPr>
    </w:lvl>
  </w:abstractNum>
  <w:abstractNum w:abstractNumId="26">
    <w:nsid w:val="788C76F2"/>
    <w:multiLevelType w:val="multilevel"/>
    <w:tmpl w:val="788C76F2"/>
    <w:lvl w:ilvl="0" w:tentative="0">
      <w:start w:val="1"/>
      <w:numFmt w:val="decimal"/>
      <w:lvlText w:val="%1."/>
      <w:lvlJc w:val="left"/>
      <w:pPr>
        <w:ind w:left="902" w:hanging="420"/>
      </w:p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27">
    <w:nsid w:val="79A91CCD"/>
    <w:multiLevelType w:val="multilevel"/>
    <w:tmpl w:val="79A91CCD"/>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28">
    <w:nsid w:val="7C9655D2"/>
    <w:multiLevelType w:val="multilevel"/>
    <w:tmpl w:val="7C9655D2"/>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9">
    <w:nsid w:val="7D016677"/>
    <w:multiLevelType w:val="multilevel"/>
    <w:tmpl w:val="7D016677"/>
    <w:lvl w:ilvl="0" w:tentative="0">
      <w:start w:val="1"/>
      <w:numFmt w:val="lowerLetter"/>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0">
    <w:nsid w:val="7F9C542A"/>
    <w:multiLevelType w:val="multilevel"/>
    <w:tmpl w:val="7F9C542A"/>
    <w:lvl w:ilvl="0" w:tentative="0">
      <w:start w:val="1"/>
      <w:numFmt w:val="bullet"/>
      <w:lvlText w:val=""/>
      <w:lvlJc w:val="left"/>
      <w:pPr>
        <w:ind w:left="902" w:hanging="420"/>
      </w:pPr>
      <w:rPr>
        <w:rFonts w:hint="default" w:ascii="Wingdings" w:hAnsi="Wingdings"/>
      </w:rPr>
    </w:lvl>
    <w:lvl w:ilvl="1" w:tentative="0">
      <w:start w:val="1"/>
      <w:numFmt w:val="bullet"/>
      <w:lvlText w:val=""/>
      <w:lvlJc w:val="left"/>
      <w:pPr>
        <w:ind w:left="1322" w:hanging="420"/>
      </w:pPr>
      <w:rPr>
        <w:rFonts w:hint="default" w:ascii="Wingdings" w:hAnsi="Wingdings"/>
      </w:rPr>
    </w:lvl>
    <w:lvl w:ilvl="2" w:tentative="0">
      <w:start w:val="1"/>
      <w:numFmt w:val="bullet"/>
      <w:lvlText w:val=""/>
      <w:lvlJc w:val="left"/>
      <w:pPr>
        <w:ind w:left="1742" w:hanging="420"/>
      </w:pPr>
      <w:rPr>
        <w:rFonts w:hint="default" w:ascii="Wingdings" w:hAnsi="Wingdings"/>
      </w:rPr>
    </w:lvl>
    <w:lvl w:ilvl="3" w:tentative="0">
      <w:start w:val="1"/>
      <w:numFmt w:val="bullet"/>
      <w:lvlText w:val=""/>
      <w:lvlJc w:val="left"/>
      <w:pPr>
        <w:ind w:left="2162" w:hanging="420"/>
      </w:pPr>
      <w:rPr>
        <w:rFonts w:hint="default" w:ascii="Wingdings" w:hAnsi="Wingdings"/>
      </w:rPr>
    </w:lvl>
    <w:lvl w:ilvl="4" w:tentative="0">
      <w:start w:val="1"/>
      <w:numFmt w:val="bullet"/>
      <w:lvlText w:val=""/>
      <w:lvlJc w:val="left"/>
      <w:pPr>
        <w:ind w:left="2582" w:hanging="420"/>
      </w:pPr>
      <w:rPr>
        <w:rFonts w:hint="default" w:ascii="Wingdings" w:hAnsi="Wingdings"/>
      </w:rPr>
    </w:lvl>
    <w:lvl w:ilvl="5" w:tentative="0">
      <w:start w:val="1"/>
      <w:numFmt w:val="bullet"/>
      <w:lvlText w:val=""/>
      <w:lvlJc w:val="left"/>
      <w:pPr>
        <w:ind w:left="3002" w:hanging="420"/>
      </w:pPr>
      <w:rPr>
        <w:rFonts w:hint="default" w:ascii="Wingdings" w:hAnsi="Wingdings"/>
      </w:rPr>
    </w:lvl>
    <w:lvl w:ilvl="6" w:tentative="0">
      <w:start w:val="1"/>
      <w:numFmt w:val="bullet"/>
      <w:lvlText w:val=""/>
      <w:lvlJc w:val="left"/>
      <w:pPr>
        <w:ind w:left="3422" w:hanging="420"/>
      </w:pPr>
      <w:rPr>
        <w:rFonts w:hint="default" w:ascii="Wingdings" w:hAnsi="Wingdings"/>
      </w:rPr>
    </w:lvl>
    <w:lvl w:ilvl="7" w:tentative="0">
      <w:start w:val="1"/>
      <w:numFmt w:val="bullet"/>
      <w:lvlText w:val=""/>
      <w:lvlJc w:val="left"/>
      <w:pPr>
        <w:ind w:left="3842" w:hanging="420"/>
      </w:pPr>
      <w:rPr>
        <w:rFonts w:hint="default" w:ascii="Wingdings" w:hAnsi="Wingdings"/>
      </w:rPr>
    </w:lvl>
    <w:lvl w:ilvl="8" w:tentative="0">
      <w:start w:val="1"/>
      <w:numFmt w:val="bullet"/>
      <w:lvlText w:val=""/>
      <w:lvlJc w:val="left"/>
      <w:pPr>
        <w:ind w:left="4262" w:hanging="420"/>
      </w:pPr>
      <w:rPr>
        <w:rFonts w:hint="default" w:ascii="Wingdings" w:hAnsi="Wingdings"/>
      </w:rPr>
    </w:lvl>
  </w:abstractNum>
  <w:num w:numId="1">
    <w:abstractNumId w:val="8"/>
  </w:num>
  <w:num w:numId="2">
    <w:abstractNumId w:val="16"/>
  </w:num>
  <w:num w:numId="3">
    <w:abstractNumId w:val="1"/>
  </w:num>
  <w:num w:numId="4">
    <w:abstractNumId w:val="10"/>
  </w:num>
  <w:num w:numId="5">
    <w:abstractNumId w:val="6"/>
  </w:num>
  <w:num w:numId="6">
    <w:abstractNumId w:val="27"/>
  </w:num>
  <w:num w:numId="7">
    <w:abstractNumId w:val="15"/>
  </w:num>
  <w:num w:numId="8">
    <w:abstractNumId w:val="0"/>
  </w:num>
  <w:num w:numId="9">
    <w:abstractNumId w:val="2"/>
  </w:num>
  <w:num w:numId="10">
    <w:abstractNumId w:val="7"/>
  </w:num>
  <w:num w:numId="11">
    <w:abstractNumId w:val="23"/>
  </w:num>
  <w:num w:numId="12">
    <w:abstractNumId w:val="17"/>
  </w:num>
  <w:num w:numId="13">
    <w:abstractNumId w:val="13"/>
  </w:num>
  <w:num w:numId="14">
    <w:abstractNumId w:val="30"/>
  </w:num>
  <w:num w:numId="15">
    <w:abstractNumId w:val="5"/>
  </w:num>
  <w:num w:numId="16">
    <w:abstractNumId w:val="18"/>
  </w:num>
  <w:num w:numId="17">
    <w:abstractNumId w:val="19"/>
  </w:num>
  <w:num w:numId="18">
    <w:abstractNumId w:val="20"/>
  </w:num>
  <w:num w:numId="19">
    <w:abstractNumId w:val="3"/>
  </w:num>
  <w:num w:numId="20">
    <w:abstractNumId w:val="11"/>
  </w:num>
  <w:num w:numId="21">
    <w:abstractNumId w:val="24"/>
  </w:num>
  <w:num w:numId="22">
    <w:abstractNumId w:val="28"/>
  </w:num>
  <w:num w:numId="23">
    <w:abstractNumId w:val="22"/>
  </w:num>
  <w:num w:numId="24">
    <w:abstractNumId w:val="29"/>
  </w:num>
  <w:num w:numId="25">
    <w:abstractNumId w:val="4"/>
  </w:num>
  <w:num w:numId="26">
    <w:abstractNumId w:val="25"/>
  </w:num>
  <w:num w:numId="27">
    <w:abstractNumId w:val="12"/>
  </w:num>
  <w:num w:numId="28">
    <w:abstractNumId w:val="9"/>
  </w:num>
  <w:num w:numId="29">
    <w:abstractNumId w:val="26"/>
  </w:num>
  <w:num w:numId="30">
    <w:abstractNumId w:val="21"/>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6"/>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0D2"/>
    <w:rsid w:val="00000E22"/>
    <w:rsid w:val="0001105C"/>
    <w:rsid w:val="00016D77"/>
    <w:rsid w:val="000804AA"/>
    <w:rsid w:val="00085579"/>
    <w:rsid w:val="00085D17"/>
    <w:rsid w:val="0009719A"/>
    <w:rsid w:val="000D1056"/>
    <w:rsid w:val="000F2056"/>
    <w:rsid w:val="00100823"/>
    <w:rsid w:val="00104173"/>
    <w:rsid w:val="00106C15"/>
    <w:rsid w:val="0010731D"/>
    <w:rsid w:val="001124DE"/>
    <w:rsid w:val="00115DF0"/>
    <w:rsid w:val="00121D63"/>
    <w:rsid w:val="001250FB"/>
    <w:rsid w:val="001326A0"/>
    <w:rsid w:val="001328D0"/>
    <w:rsid w:val="00155121"/>
    <w:rsid w:val="0017645D"/>
    <w:rsid w:val="00182CFE"/>
    <w:rsid w:val="001853EB"/>
    <w:rsid w:val="00196AB8"/>
    <w:rsid w:val="001E1B39"/>
    <w:rsid w:val="001E5C52"/>
    <w:rsid w:val="001F4602"/>
    <w:rsid w:val="002004A7"/>
    <w:rsid w:val="002117BF"/>
    <w:rsid w:val="002174A5"/>
    <w:rsid w:val="0022131A"/>
    <w:rsid w:val="00223EC1"/>
    <w:rsid w:val="00232E43"/>
    <w:rsid w:val="002352F6"/>
    <w:rsid w:val="00242D19"/>
    <w:rsid w:val="0024655F"/>
    <w:rsid w:val="002512D3"/>
    <w:rsid w:val="00293B2D"/>
    <w:rsid w:val="002A03E4"/>
    <w:rsid w:val="002A7149"/>
    <w:rsid w:val="002B2E88"/>
    <w:rsid w:val="002B52FA"/>
    <w:rsid w:val="002D1372"/>
    <w:rsid w:val="002E0665"/>
    <w:rsid w:val="002E4523"/>
    <w:rsid w:val="002E7715"/>
    <w:rsid w:val="003033C8"/>
    <w:rsid w:val="00382643"/>
    <w:rsid w:val="00386F3F"/>
    <w:rsid w:val="00394DEE"/>
    <w:rsid w:val="003E2B43"/>
    <w:rsid w:val="003E3D54"/>
    <w:rsid w:val="003E63F0"/>
    <w:rsid w:val="004036B0"/>
    <w:rsid w:val="0042775C"/>
    <w:rsid w:val="00435743"/>
    <w:rsid w:val="004435D8"/>
    <w:rsid w:val="00447E79"/>
    <w:rsid w:val="004523B4"/>
    <w:rsid w:val="00453010"/>
    <w:rsid w:val="0046453B"/>
    <w:rsid w:val="00484ED6"/>
    <w:rsid w:val="00493BBC"/>
    <w:rsid w:val="00493E43"/>
    <w:rsid w:val="004973FD"/>
    <w:rsid w:val="004A183F"/>
    <w:rsid w:val="004A2203"/>
    <w:rsid w:val="004B1BD3"/>
    <w:rsid w:val="004C7312"/>
    <w:rsid w:val="004D78F4"/>
    <w:rsid w:val="004E10A5"/>
    <w:rsid w:val="004F3671"/>
    <w:rsid w:val="00517E00"/>
    <w:rsid w:val="00554319"/>
    <w:rsid w:val="00560091"/>
    <w:rsid w:val="00585AD3"/>
    <w:rsid w:val="00597DE7"/>
    <w:rsid w:val="005A0C2F"/>
    <w:rsid w:val="005C0C68"/>
    <w:rsid w:val="005C653C"/>
    <w:rsid w:val="005D4551"/>
    <w:rsid w:val="005D502B"/>
    <w:rsid w:val="005E1EA8"/>
    <w:rsid w:val="005F281C"/>
    <w:rsid w:val="00601559"/>
    <w:rsid w:val="00616073"/>
    <w:rsid w:val="00631542"/>
    <w:rsid w:val="00637FAC"/>
    <w:rsid w:val="006A4D7C"/>
    <w:rsid w:val="006B595D"/>
    <w:rsid w:val="006E02E9"/>
    <w:rsid w:val="006E4517"/>
    <w:rsid w:val="00702D08"/>
    <w:rsid w:val="00727C1C"/>
    <w:rsid w:val="00737DAF"/>
    <w:rsid w:val="0075774A"/>
    <w:rsid w:val="00762D6E"/>
    <w:rsid w:val="007C00EB"/>
    <w:rsid w:val="007D53D2"/>
    <w:rsid w:val="007E33D8"/>
    <w:rsid w:val="00812DD3"/>
    <w:rsid w:val="008140D2"/>
    <w:rsid w:val="00821267"/>
    <w:rsid w:val="00825817"/>
    <w:rsid w:val="00825966"/>
    <w:rsid w:val="00825B4A"/>
    <w:rsid w:val="008331D1"/>
    <w:rsid w:val="00836180"/>
    <w:rsid w:val="008521A1"/>
    <w:rsid w:val="00853C0A"/>
    <w:rsid w:val="00854EF2"/>
    <w:rsid w:val="00886749"/>
    <w:rsid w:val="008A0F4C"/>
    <w:rsid w:val="008A4994"/>
    <w:rsid w:val="008A4E57"/>
    <w:rsid w:val="008B58CE"/>
    <w:rsid w:val="008B7C8D"/>
    <w:rsid w:val="0090139B"/>
    <w:rsid w:val="009115C6"/>
    <w:rsid w:val="009129C3"/>
    <w:rsid w:val="00920240"/>
    <w:rsid w:val="00927B5F"/>
    <w:rsid w:val="00937E30"/>
    <w:rsid w:val="00946FA8"/>
    <w:rsid w:val="009529EA"/>
    <w:rsid w:val="00955F1F"/>
    <w:rsid w:val="00966404"/>
    <w:rsid w:val="009943A2"/>
    <w:rsid w:val="009A14E0"/>
    <w:rsid w:val="009C0AB1"/>
    <w:rsid w:val="009C3D09"/>
    <w:rsid w:val="009C705C"/>
    <w:rsid w:val="009F621B"/>
    <w:rsid w:val="009F7B16"/>
    <w:rsid w:val="00A053C8"/>
    <w:rsid w:val="00A113D3"/>
    <w:rsid w:val="00A12A35"/>
    <w:rsid w:val="00A4370B"/>
    <w:rsid w:val="00A6219C"/>
    <w:rsid w:val="00A70FE0"/>
    <w:rsid w:val="00A7326E"/>
    <w:rsid w:val="00A84429"/>
    <w:rsid w:val="00A84543"/>
    <w:rsid w:val="00A90FAE"/>
    <w:rsid w:val="00AB4630"/>
    <w:rsid w:val="00AF1EA6"/>
    <w:rsid w:val="00B021C4"/>
    <w:rsid w:val="00B17702"/>
    <w:rsid w:val="00B25A0A"/>
    <w:rsid w:val="00B3130C"/>
    <w:rsid w:val="00B67B9E"/>
    <w:rsid w:val="00B84DD1"/>
    <w:rsid w:val="00B963D2"/>
    <w:rsid w:val="00BD1A86"/>
    <w:rsid w:val="00BD38AD"/>
    <w:rsid w:val="00BD3BBE"/>
    <w:rsid w:val="00BD5791"/>
    <w:rsid w:val="00BE14D9"/>
    <w:rsid w:val="00BF3BD1"/>
    <w:rsid w:val="00C10021"/>
    <w:rsid w:val="00C22FF0"/>
    <w:rsid w:val="00C863B2"/>
    <w:rsid w:val="00CC538C"/>
    <w:rsid w:val="00CD2E93"/>
    <w:rsid w:val="00CE1F67"/>
    <w:rsid w:val="00CF5C0D"/>
    <w:rsid w:val="00D066B5"/>
    <w:rsid w:val="00D15067"/>
    <w:rsid w:val="00D52F9B"/>
    <w:rsid w:val="00D61ACC"/>
    <w:rsid w:val="00D63472"/>
    <w:rsid w:val="00D63CB7"/>
    <w:rsid w:val="00D86C7F"/>
    <w:rsid w:val="00D9359C"/>
    <w:rsid w:val="00D94596"/>
    <w:rsid w:val="00D9600A"/>
    <w:rsid w:val="00DC50DE"/>
    <w:rsid w:val="00DD6BEA"/>
    <w:rsid w:val="00E038D3"/>
    <w:rsid w:val="00E158EF"/>
    <w:rsid w:val="00E17923"/>
    <w:rsid w:val="00E30B60"/>
    <w:rsid w:val="00E441EE"/>
    <w:rsid w:val="00E46578"/>
    <w:rsid w:val="00E56A19"/>
    <w:rsid w:val="00E77AD6"/>
    <w:rsid w:val="00E80761"/>
    <w:rsid w:val="00E85DC1"/>
    <w:rsid w:val="00EA1258"/>
    <w:rsid w:val="00EA3102"/>
    <w:rsid w:val="00EC4407"/>
    <w:rsid w:val="00EF04D7"/>
    <w:rsid w:val="00EF442E"/>
    <w:rsid w:val="00EF5E52"/>
    <w:rsid w:val="00F005AF"/>
    <w:rsid w:val="00F01651"/>
    <w:rsid w:val="00F401A0"/>
    <w:rsid w:val="00F42507"/>
    <w:rsid w:val="00F4644F"/>
    <w:rsid w:val="00F54367"/>
    <w:rsid w:val="00F8491F"/>
    <w:rsid w:val="00F92035"/>
    <w:rsid w:val="00FB5900"/>
    <w:rsid w:val="00FD1B16"/>
    <w:rsid w:val="00FD3413"/>
    <w:rsid w:val="00FF397D"/>
    <w:rsid w:val="05FC5DCE"/>
    <w:rsid w:val="0E745543"/>
    <w:rsid w:val="0EA55A49"/>
    <w:rsid w:val="0EA62E2D"/>
    <w:rsid w:val="162615CB"/>
    <w:rsid w:val="16D41CA9"/>
    <w:rsid w:val="1A85384C"/>
    <w:rsid w:val="1D28343B"/>
    <w:rsid w:val="1F97734B"/>
    <w:rsid w:val="221B6982"/>
    <w:rsid w:val="238209A4"/>
    <w:rsid w:val="27936357"/>
    <w:rsid w:val="2C630498"/>
    <w:rsid w:val="2CCC221C"/>
    <w:rsid w:val="2D713318"/>
    <w:rsid w:val="30697C0E"/>
    <w:rsid w:val="31E932FE"/>
    <w:rsid w:val="3FEB336E"/>
    <w:rsid w:val="4471685E"/>
    <w:rsid w:val="50454A11"/>
    <w:rsid w:val="575429DA"/>
    <w:rsid w:val="641A78C3"/>
    <w:rsid w:val="64902BFE"/>
    <w:rsid w:val="652D6425"/>
    <w:rsid w:val="66AC7D4D"/>
    <w:rsid w:val="78E555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heme="minorBidi"/>
      <w:kern w:val="2"/>
      <w:sz w:val="24"/>
      <w:szCs w:val="22"/>
      <w:lang w:val="en-US" w:eastAsia="zh-CN" w:bidi="ar-SA"/>
    </w:rPr>
  </w:style>
  <w:style w:type="paragraph" w:styleId="2">
    <w:name w:val="heading 1"/>
    <w:basedOn w:val="1"/>
    <w:next w:val="1"/>
    <w:link w:val="32"/>
    <w:qFormat/>
    <w:uiPriority w:val="9"/>
    <w:pPr>
      <w:keepNext/>
      <w:keepLines/>
      <w:numPr>
        <w:ilvl w:val="0"/>
        <w:numId w:val="1"/>
      </w:numPr>
      <w:spacing w:before="340" w:after="330"/>
      <w:ind w:firstLine="0" w:firstLineChars="0"/>
      <w:outlineLvl w:val="0"/>
    </w:pPr>
    <w:rPr>
      <w:b/>
      <w:bCs/>
      <w:kern w:val="44"/>
      <w:sz w:val="44"/>
      <w:szCs w:val="44"/>
    </w:rPr>
  </w:style>
  <w:style w:type="paragraph" w:styleId="3">
    <w:name w:val="heading 2"/>
    <w:basedOn w:val="1"/>
    <w:next w:val="1"/>
    <w:link w:val="33"/>
    <w:unhideWhenUsed/>
    <w:qFormat/>
    <w:uiPriority w:val="0"/>
    <w:pPr>
      <w:keepNext/>
      <w:keepLines/>
      <w:numPr>
        <w:ilvl w:val="1"/>
        <w:numId w:val="1"/>
      </w:numPr>
      <w:spacing w:before="260" w:after="260"/>
      <w:ind w:firstLine="0" w:firstLineChars="0"/>
      <w:outlineLvl w:val="1"/>
    </w:pPr>
    <w:rPr>
      <w:rFonts w:cstheme="majorBidi"/>
      <w:b/>
      <w:bCs/>
      <w:sz w:val="36"/>
      <w:szCs w:val="32"/>
    </w:rPr>
  </w:style>
  <w:style w:type="paragraph" w:styleId="4">
    <w:name w:val="heading 3"/>
    <w:basedOn w:val="1"/>
    <w:next w:val="1"/>
    <w:link w:val="34"/>
    <w:unhideWhenUsed/>
    <w:qFormat/>
    <w:uiPriority w:val="9"/>
    <w:pPr>
      <w:keepNext/>
      <w:keepLines/>
      <w:numPr>
        <w:ilvl w:val="2"/>
        <w:numId w:val="1"/>
      </w:numPr>
      <w:spacing w:before="260" w:after="260" w:line="415" w:lineRule="auto"/>
      <w:ind w:firstLine="0" w:firstLineChars="0"/>
      <w:outlineLvl w:val="2"/>
    </w:pPr>
    <w:rPr>
      <w:b/>
      <w:bCs/>
      <w:sz w:val="30"/>
      <w:szCs w:val="32"/>
    </w:rPr>
  </w:style>
  <w:style w:type="paragraph" w:styleId="5">
    <w:name w:val="heading 4"/>
    <w:basedOn w:val="1"/>
    <w:next w:val="1"/>
    <w:link w:val="35"/>
    <w:unhideWhenUsed/>
    <w:qFormat/>
    <w:uiPriority w:val="9"/>
    <w:pPr>
      <w:keepNext/>
      <w:keepLines/>
      <w:numPr>
        <w:ilvl w:val="3"/>
        <w:numId w:val="1"/>
      </w:numPr>
      <w:spacing w:before="260" w:after="260" w:line="377" w:lineRule="auto"/>
      <w:ind w:firstLine="0" w:firstLineChars="0"/>
      <w:outlineLvl w:val="3"/>
    </w:pPr>
    <w:rPr>
      <w:rFonts w:asciiTheme="majorHAnsi" w:hAnsiTheme="majorHAnsi" w:cstheme="majorBidi"/>
      <w:b/>
      <w:bCs/>
      <w:sz w:val="28"/>
      <w:szCs w:val="28"/>
    </w:rPr>
  </w:style>
  <w:style w:type="paragraph" w:styleId="6">
    <w:name w:val="heading 5"/>
    <w:basedOn w:val="1"/>
    <w:next w:val="1"/>
    <w:link w:val="36"/>
    <w:unhideWhenUsed/>
    <w:qFormat/>
    <w:uiPriority w:val="9"/>
    <w:pPr>
      <w:keepNext/>
      <w:keepLines/>
      <w:numPr>
        <w:ilvl w:val="4"/>
        <w:numId w:val="1"/>
      </w:numPr>
      <w:spacing w:before="260" w:after="260" w:line="377" w:lineRule="auto"/>
      <w:ind w:firstLine="0" w:firstLineChars="0"/>
      <w:outlineLvl w:val="4"/>
    </w:pPr>
    <w:rPr>
      <w:b/>
      <w:bCs/>
      <w:sz w:val="28"/>
      <w:szCs w:val="28"/>
    </w:rPr>
  </w:style>
  <w:style w:type="paragraph" w:styleId="7">
    <w:name w:val="heading 6"/>
    <w:basedOn w:val="1"/>
    <w:next w:val="1"/>
    <w:link w:val="37"/>
    <w:unhideWhenUsed/>
    <w:qFormat/>
    <w:uiPriority w:val="9"/>
    <w:pPr>
      <w:keepNext/>
      <w:keepLines/>
      <w:numPr>
        <w:ilvl w:val="5"/>
        <w:numId w:val="1"/>
      </w:numPr>
      <w:spacing w:before="240" w:after="64" w:line="319" w:lineRule="auto"/>
      <w:ind w:firstLine="0" w:firstLineChars="0"/>
      <w:outlineLvl w:val="5"/>
    </w:pPr>
    <w:rPr>
      <w:rFonts w:asciiTheme="majorHAnsi" w:hAnsiTheme="majorHAnsi" w:cstheme="majorBidi"/>
      <w:b/>
      <w:bCs/>
      <w:szCs w:val="24"/>
    </w:rPr>
  </w:style>
  <w:style w:type="paragraph" w:styleId="8">
    <w:name w:val="heading 7"/>
    <w:basedOn w:val="1"/>
    <w:next w:val="1"/>
    <w:link w:val="38"/>
    <w:unhideWhenUsed/>
    <w:qFormat/>
    <w:uiPriority w:val="9"/>
    <w:pPr>
      <w:keepNext/>
      <w:keepLines/>
      <w:numPr>
        <w:ilvl w:val="6"/>
        <w:numId w:val="2"/>
      </w:numPr>
      <w:spacing w:before="240" w:after="64" w:line="320" w:lineRule="auto"/>
      <w:outlineLvl w:val="6"/>
    </w:pPr>
    <w:rPr>
      <w:b/>
      <w:bCs/>
      <w:szCs w:val="24"/>
    </w:rPr>
  </w:style>
  <w:style w:type="paragraph" w:styleId="9">
    <w:name w:val="heading 8"/>
    <w:basedOn w:val="1"/>
    <w:next w:val="1"/>
    <w:link w:val="39"/>
    <w:semiHidden/>
    <w:unhideWhenUsed/>
    <w:qFormat/>
    <w:uiPriority w:val="9"/>
    <w:pPr>
      <w:keepNext/>
      <w:keepLines/>
      <w:numPr>
        <w:ilvl w:val="7"/>
        <w:numId w:val="2"/>
      </w:numPr>
      <w:spacing w:before="240" w:after="64" w:line="320" w:lineRule="auto"/>
      <w:outlineLvl w:val="7"/>
    </w:pPr>
    <w:rPr>
      <w:rFonts w:asciiTheme="majorHAnsi" w:hAnsiTheme="majorHAnsi" w:eastAsiaTheme="majorEastAsia" w:cstheme="majorBidi"/>
      <w:szCs w:val="24"/>
    </w:rPr>
  </w:style>
  <w:style w:type="paragraph" w:styleId="10">
    <w:name w:val="heading 9"/>
    <w:basedOn w:val="1"/>
    <w:next w:val="1"/>
    <w:link w:val="40"/>
    <w:semiHidden/>
    <w:unhideWhenUsed/>
    <w:qFormat/>
    <w:uiPriority w:val="9"/>
    <w:pPr>
      <w:keepNext/>
      <w:keepLines/>
      <w:numPr>
        <w:ilvl w:val="8"/>
        <w:numId w:val="2"/>
      </w:numPr>
      <w:spacing w:before="240" w:after="64" w:line="320" w:lineRule="auto"/>
      <w:outlineLvl w:val="8"/>
    </w:pPr>
    <w:rPr>
      <w:rFonts w:asciiTheme="majorHAnsi" w:hAnsiTheme="majorHAnsi" w:eastAsiaTheme="majorEastAsia" w:cstheme="majorBidi"/>
      <w:szCs w:val="21"/>
    </w:rPr>
  </w:style>
  <w:style w:type="character" w:default="1" w:styleId="28">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spacing w:line="240" w:lineRule="auto"/>
      <w:ind w:left="2520" w:leftChars="1200" w:firstLine="0" w:firstLineChars="0"/>
    </w:pPr>
    <w:rPr>
      <w:rFonts w:asciiTheme="minorHAnsi" w:hAnsiTheme="minorHAnsi" w:eastAsiaTheme="minorEastAsia"/>
      <w:sz w:val="21"/>
    </w:rPr>
  </w:style>
  <w:style w:type="paragraph" w:styleId="12">
    <w:name w:val="Normal Indent"/>
    <w:basedOn w:val="1"/>
    <w:unhideWhenUsed/>
    <w:qFormat/>
    <w:uiPriority w:val="0"/>
    <w:pPr>
      <w:ind w:firstLine="420"/>
    </w:pPr>
  </w:style>
  <w:style w:type="paragraph" w:styleId="13">
    <w:name w:val="annotation text"/>
    <w:basedOn w:val="1"/>
    <w:link w:val="57"/>
    <w:semiHidden/>
    <w:unhideWhenUsed/>
    <w:qFormat/>
    <w:uiPriority w:val="99"/>
    <w:pPr>
      <w:jc w:val="left"/>
    </w:pPr>
  </w:style>
  <w:style w:type="paragraph" w:styleId="14">
    <w:name w:val="toc 5"/>
    <w:basedOn w:val="1"/>
    <w:next w:val="1"/>
    <w:unhideWhenUsed/>
    <w:qFormat/>
    <w:uiPriority w:val="39"/>
    <w:pPr>
      <w:spacing w:line="240" w:lineRule="auto"/>
      <w:ind w:left="1680" w:leftChars="800" w:firstLine="0" w:firstLineChars="0"/>
    </w:pPr>
    <w:rPr>
      <w:rFonts w:asciiTheme="minorHAnsi" w:hAnsiTheme="minorHAnsi" w:eastAsiaTheme="minorEastAsia"/>
      <w:sz w:val="21"/>
    </w:rPr>
  </w:style>
  <w:style w:type="paragraph" w:styleId="15">
    <w:name w:val="toc 3"/>
    <w:basedOn w:val="1"/>
    <w:next w:val="1"/>
    <w:unhideWhenUsed/>
    <w:qFormat/>
    <w:uiPriority w:val="39"/>
    <w:pPr>
      <w:ind w:left="840" w:leftChars="400"/>
    </w:pPr>
  </w:style>
  <w:style w:type="paragraph" w:styleId="16">
    <w:name w:val="toc 8"/>
    <w:basedOn w:val="1"/>
    <w:next w:val="1"/>
    <w:unhideWhenUsed/>
    <w:qFormat/>
    <w:uiPriority w:val="39"/>
    <w:pPr>
      <w:spacing w:line="240" w:lineRule="auto"/>
      <w:ind w:left="2940" w:leftChars="1400" w:firstLine="0" w:firstLineChars="0"/>
    </w:pPr>
    <w:rPr>
      <w:rFonts w:asciiTheme="minorHAnsi" w:hAnsiTheme="minorHAnsi" w:eastAsiaTheme="minorEastAsia"/>
      <w:sz w:val="21"/>
    </w:rPr>
  </w:style>
  <w:style w:type="paragraph" w:styleId="17">
    <w:name w:val="Date"/>
    <w:basedOn w:val="1"/>
    <w:next w:val="1"/>
    <w:link w:val="48"/>
    <w:semiHidden/>
    <w:unhideWhenUsed/>
    <w:qFormat/>
    <w:uiPriority w:val="99"/>
    <w:pPr>
      <w:ind w:left="100" w:leftChars="2500"/>
    </w:pPr>
  </w:style>
  <w:style w:type="paragraph" w:styleId="18">
    <w:name w:val="Balloon Text"/>
    <w:basedOn w:val="1"/>
    <w:link w:val="47"/>
    <w:semiHidden/>
    <w:unhideWhenUsed/>
    <w:qFormat/>
    <w:uiPriority w:val="99"/>
    <w:pPr>
      <w:spacing w:line="240" w:lineRule="auto"/>
    </w:pPr>
    <w:rPr>
      <w:sz w:val="18"/>
      <w:szCs w:val="18"/>
    </w:rPr>
  </w:style>
  <w:style w:type="paragraph" w:styleId="19">
    <w:name w:val="footer"/>
    <w:basedOn w:val="1"/>
    <w:link w:val="42"/>
    <w:unhideWhenUsed/>
    <w:qFormat/>
    <w:uiPriority w:val="99"/>
    <w:pPr>
      <w:tabs>
        <w:tab w:val="center" w:pos="4153"/>
        <w:tab w:val="right" w:pos="8306"/>
      </w:tabs>
      <w:snapToGrid w:val="0"/>
      <w:jc w:val="left"/>
    </w:pPr>
    <w:rPr>
      <w:sz w:val="18"/>
      <w:szCs w:val="18"/>
    </w:rPr>
  </w:style>
  <w:style w:type="paragraph" w:styleId="20">
    <w:name w:val="header"/>
    <w:basedOn w:val="1"/>
    <w:link w:val="41"/>
    <w:unhideWhenUsed/>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unhideWhenUsed/>
    <w:qFormat/>
    <w:uiPriority w:val="39"/>
  </w:style>
  <w:style w:type="paragraph" w:styleId="22">
    <w:name w:val="toc 4"/>
    <w:basedOn w:val="1"/>
    <w:next w:val="1"/>
    <w:unhideWhenUsed/>
    <w:qFormat/>
    <w:uiPriority w:val="39"/>
    <w:pPr>
      <w:spacing w:line="240" w:lineRule="auto"/>
      <w:ind w:left="1260" w:leftChars="600" w:firstLine="0" w:firstLineChars="0"/>
    </w:pPr>
    <w:rPr>
      <w:rFonts w:asciiTheme="minorHAnsi" w:hAnsiTheme="minorHAnsi" w:eastAsiaTheme="minorEastAsia"/>
      <w:sz w:val="21"/>
    </w:rPr>
  </w:style>
  <w:style w:type="paragraph" w:styleId="23">
    <w:name w:val="toc 6"/>
    <w:basedOn w:val="1"/>
    <w:next w:val="1"/>
    <w:unhideWhenUsed/>
    <w:qFormat/>
    <w:uiPriority w:val="39"/>
    <w:pPr>
      <w:spacing w:line="240" w:lineRule="auto"/>
      <w:ind w:left="2100" w:leftChars="1000" w:firstLine="0" w:firstLineChars="0"/>
    </w:pPr>
    <w:rPr>
      <w:rFonts w:asciiTheme="minorHAnsi" w:hAnsiTheme="minorHAnsi" w:eastAsiaTheme="minorEastAsia"/>
      <w:sz w:val="21"/>
    </w:rPr>
  </w:style>
  <w:style w:type="paragraph" w:styleId="24">
    <w:name w:val="toc 2"/>
    <w:basedOn w:val="1"/>
    <w:next w:val="1"/>
    <w:unhideWhenUsed/>
    <w:qFormat/>
    <w:uiPriority w:val="39"/>
    <w:pPr>
      <w:ind w:left="420" w:leftChars="200"/>
    </w:pPr>
  </w:style>
  <w:style w:type="paragraph" w:styleId="25">
    <w:name w:val="toc 9"/>
    <w:basedOn w:val="1"/>
    <w:next w:val="1"/>
    <w:unhideWhenUsed/>
    <w:qFormat/>
    <w:uiPriority w:val="39"/>
    <w:pPr>
      <w:spacing w:line="240" w:lineRule="auto"/>
      <w:ind w:left="3360" w:leftChars="1600" w:firstLine="0" w:firstLineChars="0"/>
    </w:pPr>
    <w:rPr>
      <w:rFonts w:asciiTheme="minorHAnsi" w:hAnsiTheme="minorHAnsi" w:eastAsiaTheme="minorEastAsia"/>
      <w:sz w:val="21"/>
    </w:rPr>
  </w:style>
  <w:style w:type="paragraph" w:styleId="26">
    <w:name w:val="annotation subject"/>
    <w:basedOn w:val="13"/>
    <w:next w:val="13"/>
    <w:link w:val="58"/>
    <w:semiHidden/>
    <w:unhideWhenUsed/>
    <w:qFormat/>
    <w:uiPriority w:val="99"/>
    <w:rPr>
      <w:b/>
      <w:bCs/>
    </w:rPr>
  </w:style>
  <w:style w:type="character" w:styleId="29">
    <w:name w:val="Emphasis"/>
    <w:basedOn w:val="28"/>
    <w:qFormat/>
    <w:uiPriority w:val="20"/>
    <w:rPr>
      <w:i/>
      <w:iCs/>
    </w:rPr>
  </w:style>
  <w:style w:type="character" w:styleId="30">
    <w:name w:val="Hyperlink"/>
    <w:basedOn w:val="28"/>
    <w:unhideWhenUsed/>
    <w:qFormat/>
    <w:uiPriority w:val="99"/>
    <w:rPr>
      <w:color w:val="0563C1" w:themeColor="hyperlink"/>
      <w:u w:val="single"/>
      <w14:textFill>
        <w14:solidFill>
          <w14:schemeClr w14:val="hlink"/>
        </w14:solidFill>
      </w14:textFill>
    </w:rPr>
  </w:style>
  <w:style w:type="character" w:styleId="31">
    <w:name w:val="annotation reference"/>
    <w:basedOn w:val="28"/>
    <w:semiHidden/>
    <w:unhideWhenUsed/>
    <w:qFormat/>
    <w:uiPriority w:val="99"/>
    <w:rPr>
      <w:sz w:val="21"/>
      <w:szCs w:val="21"/>
    </w:rPr>
  </w:style>
  <w:style w:type="character" w:customStyle="1" w:styleId="32">
    <w:name w:val="标题 1 Char"/>
    <w:basedOn w:val="28"/>
    <w:link w:val="2"/>
    <w:qFormat/>
    <w:uiPriority w:val="9"/>
    <w:rPr>
      <w:rFonts w:ascii="Times New Roman" w:hAnsi="Times New Roman" w:eastAsia="宋体"/>
      <w:b/>
      <w:bCs/>
      <w:kern w:val="44"/>
      <w:sz w:val="44"/>
      <w:szCs w:val="44"/>
    </w:rPr>
  </w:style>
  <w:style w:type="character" w:customStyle="1" w:styleId="33">
    <w:name w:val="标题 2 Char"/>
    <w:basedOn w:val="28"/>
    <w:link w:val="3"/>
    <w:qFormat/>
    <w:uiPriority w:val="0"/>
    <w:rPr>
      <w:rFonts w:ascii="Times New Roman" w:hAnsi="Times New Roman" w:eastAsia="宋体" w:cstheme="majorBidi"/>
      <w:b/>
      <w:bCs/>
      <w:sz w:val="36"/>
      <w:szCs w:val="32"/>
    </w:rPr>
  </w:style>
  <w:style w:type="character" w:customStyle="1" w:styleId="34">
    <w:name w:val="标题 3 Char"/>
    <w:basedOn w:val="28"/>
    <w:link w:val="4"/>
    <w:qFormat/>
    <w:uiPriority w:val="9"/>
    <w:rPr>
      <w:rFonts w:ascii="Times New Roman" w:hAnsi="Times New Roman" w:eastAsia="宋体"/>
      <w:b/>
      <w:bCs/>
      <w:sz w:val="30"/>
      <w:szCs w:val="32"/>
    </w:rPr>
  </w:style>
  <w:style w:type="character" w:customStyle="1" w:styleId="35">
    <w:name w:val="标题 4 Char"/>
    <w:basedOn w:val="28"/>
    <w:link w:val="5"/>
    <w:qFormat/>
    <w:uiPriority w:val="9"/>
    <w:rPr>
      <w:rFonts w:eastAsia="宋体" w:asciiTheme="majorHAnsi" w:hAnsiTheme="majorHAnsi" w:cstheme="majorBidi"/>
      <w:b/>
      <w:bCs/>
      <w:sz w:val="28"/>
      <w:szCs w:val="28"/>
    </w:rPr>
  </w:style>
  <w:style w:type="character" w:customStyle="1" w:styleId="36">
    <w:name w:val="标题 5 Char"/>
    <w:basedOn w:val="28"/>
    <w:link w:val="6"/>
    <w:qFormat/>
    <w:uiPriority w:val="9"/>
    <w:rPr>
      <w:rFonts w:ascii="Times New Roman" w:hAnsi="Times New Roman" w:eastAsia="宋体"/>
      <w:b/>
      <w:bCs/>
      <w:sz w:val="28"/>
      <w:szCs w:val="28"/>
    </w:rPr>
  </w:style>
  <w:style w:type="character" w:customStyle="1" w:styleId="37">
    <w:name w:val="标题 6 Char"/>
    <w:basedOn w:val="28"/>
    <w:link w:val="7"/>
    <w:qFormat/>
    <w:uiPriority w:val="9"/>
    <w:rPr>
      <w:rFonts w:eastAsia="宋体" w:asciiTheme="majorHAnsi" w:hAnsiTheme="majorHAnsi" w:cstheme="majorBidi"/>
      <w:b/>
      <w:bCs/>
      <w:sz w:val="24"/>
      <w:szCs w:val="24"/>
    </w:rPr>
  </w:style>
  <w:style w:type="character" w:customStyle="1" w:styleId="38">
    <w:name w:val="标题 7 Char"/>
    <w:basedOn w:val="28"/>
    <w:link w:val="8"/>
    <w:qFormat/>
    <w:uiPriority w:val="9"/>
    <w:rPr>
      <w:rFonts w:ascii="Times New Roman" w:hAnsi="Times New Roman" w:eastAsia="宋体"/>
      <w:b/>
      <w:bCs/>
      <w:sz w:val="24"/>
      <w:szCs w:val="24"/>
    </w:rPr>
  </w:style>
  <w:style w:type="character" w:customStyle="1" w:styleId="39">
    <w:name w:val="标题 8 Char"/>
    <w:basedOn w:val="28"/>
    <w:link w:val="9"/>
    <w:semiHidden/>
    <w:qFormat/>
    <w:uiPriority w:val="9"/>
    <w:rPr>
      <w:rFonts w:asciiTheme="majorHAnsi" w:hAnsiTheme="majorHAnsi" w:eastAsiaTheme="majorEastAsia" w:cstheme="majorBidi"/>
      <w:sz w:val="24"/>
      <w:szCs w:val="24"/>
    </w:rPr>
  </w:style>
  <w:style w:type="character" w:customStyle="1" w:styleId="40">
    <w:name w:val="标题 9 Char"/>
    <w:basedOn w:val="28"/>
    <w:link w:val="10"/>
    <w:semiHidden/>
    <w:qFormat/>
    <w:uiPriority w:val="9"/>
    <w:rPr>
      <w:rFonts w:asciiTheme="majorHAnsi" w:hAnsiTheme="majorHAnsi" w:eastAsiaTheme="majorEastAsia" w:cstheme="majorBidi"/>
      <w:sz w:val="24"/>
      <w:szCs w:val="21"/>
    </w:rPr>
  </w:style>
  <w:style w:type="character" w:customStyle="1" w:styleId="41">
    <w:name w:val="页眉 Char"/>
    <w:basedOn w:val="28"/>
    <w:link w:val="20"/>
    <w:qFormat/>
    <w:uiPriority w:val="99"/>
    <w:rPr>
      <w:sz w:val="18"/>
      <w:szCs w:val="18"/>
    </w:rPr>
  </w:style>
  <w:style w:type="character" w:customStyle="1" w:styleId="42">
    <w:name w:val="页脚 Char"/>
    <w:basedOn w:val="28"/>
    <w:link w:val="19"/>
    <w:qFormat/>
    <w:uiPriority w:val="99"/>
    <w:rPr>
      <w:sz w:val="18"/>
      <w:szCs w:val="18"/>
    </w:rPr>
  </w:style>
  <w:style w:type="paragraph" w:styleId="43">
    <w:name w:val="List Paragraph"/>
    <w:basedOn w:val="1"/>
    <w:link w:val="44"/>
    <w:qFormat/>
    <w:uiPriority w:val="0"/>
    <w:pPr>
      <w:ind w:firstLine="420"/>
    </w:pPr>
  </w:style>
  <w:style w:type="character" w:customStyle="1" w:styleId="44">
    <w:name w:val="列出段落 Char"/>
    <w:link w:val="43"/>
    <w:qFormat/>
    <w:uiPriority w:val="0"/>
    <w:rPr>
      <w:rFonts w:ascii="Times New Roman" w:hAnsi="Times New Roman" w:eastAsia="宋体"/>
      <w:sz w:val="24"/>
    </w:rPr>
  </w:style>
  <w:style w:type="paragraph" w:customStyle="1" w:styleId="45">
    <w:name w:val="TOC 标题1"/>
    <w:basedOn w:val="2"/>
    <w:next w:val="1"/>
    <w:unhideWhenUsed/>
    <w:qFormat/>
    <w:uiPriority w:val="39"/>
    <w:pPr>
      <w:widowControl/>
      <w:numPr>
        <w:numId w:val="0"/>
      </w:numPr>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customStyle="1" w:styleId="46">
    <w:name w:val="Char17 Char Char Char Char Char Char"/>
    <w:basedOn w:val="1"/>
    <w:qFormat/>
    <w:uiPriority w:val="0"/>
    <w:pPr>
      <w:widowControl/>
      <w:tabs>
        <w:tab w:val="left" w:pos="425"/>
      </w:tabs>
      <w:spacing w:line="240" w:lineRule="auto"/>
      <w:ind w:left="425" w:hanging="425" w:firstLineChars="0"/>
      <w:jc w:val="left"/>
    </w:pPr>
    <w:rPr>
      <w:rFonts w:ascii="宋体" w:hAnsi="宋体" w:cs="宋体"/>
      <w:kern w:val="0"/>
      <w:szCs w:val="24"/>
    </w:rPr>
  </w:style>
  <w:style w:type="character" w:customStyle="1" w:styleId="47">
    <w:name w:val="批注框文本 Char"/>
    <w:basedOn w:val="28"/>
    <w:link w:val="18"/>
    <w:semiHidden/>
    <w:qFormat/>
    <w:uiPriority w:val="99"/>
    <w:rPr>
      <w:rFonts w:eastAsia="宋体"/>
      <w:sz w:val="18"/>
      <w:szCs w:val="18"/>
    </w:rPr>
  </w:style>
  <w:style w:type="character" w:customStyle="1" w:styleId="48">
    <w:name w:val="日期 Char"/>
    <w:basedOn w:val="28"/>
    <w:link w:val="17"/>
    <w:semiHidden/>
    <w:qFormat/>
    <w:uiPriority w:val="99"/>
    <w:rPr>
      <w:rFonts w:eastAsia="宋体"/>
      <w:sz w:val="24"/>
    </w:rPr>
  </w:style>
  <w:style w:type="paragraph" w:customStyle="1" w:styleId="49">
    <w:name w:val="*正文"/>
    <w:basedOn w:val="1"/>
    <w:link w:val="50"/>
    <w:qFormat/>
    <w:uiPriority w:val="0"/>
    <w:pPr>
      <w:spacing w:beforeLines="50" w:afterLines="50"/>
      <w:ind w:firstLine="480"/>
    </w:pPr>
    <w:rPr>
      <w:rFonts w:ascii="宋体" w:hAnsi="宋体" w:cs="仿宋_GB2312"/>
      <w:szCs w:val="24"/>
    </w:rPr>
  </w:style>
  <w:style w:type="character" w:customStyle="1" w:styleId="50">
    <w:name w:val="*正文 Char"/>
    <w:link w:val="49"/>
    <w:qFormat/>
    <w:uiPriority w:val="0"/>
    <w:rPr>
      <w:rFonts w:ascii="宋体" w:hAnsi="宋体" w:eastAsia="宋体" w:cs="仿宋_GB2312"/>
      <w:sz w:val="24"/>
      <w:szCs w:val="24"/>
    </w:rPr>
  </w:style>
  <w:style w:type="paragraph" w:customStyle="1" w:styleId="51">
    <w:name w:val="标准正文"/>
    <w:basedOn w:val="1"/>
    <w:link w:val="52"/>
    <w:qFormat/>
    <w:uiPriority w:val="0"/>
    <w:pPr>
      <w:spacing w:before="156" w:beforeLines="50" w:after="156" w:afterLines="50"/>
      <w:ind w:firstLine="480"/>
    </w:pPr>
    <w:rPr>
      <w:rFonts w:cs="宋体"/>
      <w:szCs w:val="20"/>
    </w:rPr>
  </w:style>
  <w:style w:type="character" w:customStyle="1" w:styleId="52">
    <w:name w:val="标准正文 Char"/>
    <w:link w:val="51"/>
    <w:qFormat/>
    <w:uiPriority w:val="0"/>
    <w:rPr>
      <w:rFonts w:ascii="Times New Roman" w:hAnsi="Times New Roman" w:eastAsia="宋体" w:cs="宋体"/>
      <w:sz w:val="24"/>
      <w:szCs w:val="20"/>
    </w:rPr>
  </w:style>
  <w:style w:type="paragraph" w:customStyle="1" w:styleId="53">
    <w:name w:val="A.正文"/>
    <w:basedOn w:val="1"/>
    <w:link w:val="54"/>
    <w:qFormat/>
    <w:uiPriority w:val="0"/>
    <w:pPr>
      <w:spacing w:before="480" w:beforeLines="50" w:afterLines="50"/>
      <w:ind w:firstLine="0" w:firstLineChars="0"/>
      <w:jc w:val="left"/>
    </w:pPr>
    <w:rPr>
      <w:rFonts w:ascii="宋体" w:hAnsi="宋体" w:cs="宋体"/>
      <w:color w:val="000000"/>
      <w:spacing w:val="30"/>
      <w:kern w:val="0"/>
      <w:szCs w:val="28"/>
      <w:lang w:val="zh-CN" w:bidi="zh-CN"/>
    </w:rPr>
  </w:style>
  <w:style w:type="character" w:customStyle="1" w:styleId="54">
    <w:name w:val="A.正文 Char"/>
    <w:basedOn w:val="28"/>
    <w:link w:val="53"/>
    <w:qFormat/>
    <w:uiPriority w:val="0"/>
    <w:rPr>
      <w:rFonts w:ascii="宋体" w:hAnsi="宋体" w:eastAsia="宋体" w:cs="宋体"/>
      <w:color w:val="000000"/>
      <w:spacing w:val="30"/>
      <w:kern w:val="0"/>
      <w:sz w:val="24"/>
      <w:szCs w:val="28"/>
      <w:lang w:val="zh-CN" w:bidi="zh-CN"/>
    </w:rPr>
  </w:style>
  <w:style w:type="paragraph" w:styleId="55">
    <w:name w:val="No Spacing"/>
    <w:qFormat/>
    <w:uiPriority w:val="1"/>
    <w:pPr>
      <w:widowControl w:val="0"/>
      <w:jc w:val="both"/>
    </w:pPr>
    <w:rPr>
      <w:rFonts w:asciiTheme="minorHAnsi" w:hAnsiTheme="minorHAnsi" w:eastAsiaTheme="minorEastAsia" w:cstheme="minorBidi"/>
      <w:kern w:val="2"/>
      <w:sz w:val="24"/>
      <w:szCs w:val="22"/>
      <w:lang w:val="en-US" w:eastAsia="zh-CN" w:bidi="ar-SA"/>
    </w:rPr>
  </w:style>
  <w:style w:type="paragraph" w:customStyle="1" w:styleId="56">
    <w:name w:val="2图片样式"/>
    <w:qFormat/>
    <w:uiPriority w:val="0"/>
    <w:pPr>
      <w:jc w:val="center"/>
    </w:pPr>
    <w:rPr>
      <w:rFonts w:ascii="Calibri" w:hAnsi="Calibri" w:eastAsia="仿宋" w:cs="仿宋_GB2312"/>
      <w:b/>
      <w:kern w:val="2"/>
      <w:sz w:val="24"/>
      <w:szCs w:val="28"/>
      <w:lang w:val="en-US" w:eastAsia="zh-CN" w:bidi="ar-SA"/>
    </w:rPr>
  </w:style>
  <w:style w:type="character" w:customStyle="1" w:styleId="57">
    <w:name w:val="批注文字 Char"/>
    <w:basedOn w:val="28"/>
    <w:link w:val="13"/>
    <w:semiHidden/>
    <w:qFormat/>
    <w:uiPriority w:val="99"/>
    <w:rPr>
      <w:rFonts w:ascii="Times New Roman" w:hAnsi="Times New Roman" w:eastAsia="宋体"/>
      <w:kern w:val="2"/>
      <w:sz w:val="24"/>
      <w:szCs w:val="22"/>
    </w:rPr>
  </w:style>
  <w:style w:type="character" w:customStyle="1" w:styleId="58">
    <w:name w:val="批注主题 Char"/>
    <w:basedOn w:val="57"/>
    <w:link w:val="26"/>
    <w:semiHidden/>
    <w:qFormat/>
    <w:uiPriority w:val="99"/>
    <w:rPr>
      <w:rFonts w:ascii="Times New Roman" w:hAnsi="Times New Roman" w:eastAsia="宋体"/>
      <w:b/>
      <w:bCs/>
      <w:kern w:val="2"/>
      <w:sz w:val="24"/>
      <w:szCs w:val="22"/>
    </w:rPr>
  </w:style>
  <w:style w:type="character" w:customStyle="1" w:styleId="59">
    <w:name w:val="font01"/>
    <w:basedOn w:val="28"/>
    <w:uiPriority w:val="0"/>
    <w:rPr>
      <w:rFonts w:hint="eastAsia" w:ascii="宋体" w:hAnsi="宋体" w:eastAsia="宋体" w:cs="宋体"/>
      <w:color w:val="000000"/>
      <w:sz w:val="22"/>
      <w:szCs w:val="22"/>
      <w:u w:val="none"/>
    </w:rPr>
  </w:style>
  <w:style w:type="character" w:customStyle="1" w:styleId="60">
    <w:name w:val="font41"/>
    <w:basedOn w:val="28"/>
    <w:uiPriority w:val="0"/>
    <w:rPr>
      <w:rFonts w:hint="eastAsia" w:ascii="宋体" w:hAnsi="宋体" w:eastAsia="宋体" w:cs="宋体"/>
      <w:color w:val="000000"/>
      <w:sz w:val="18"/>
      <w:szCs w:val="18"/>
      <w:u w:val="none"/>
    </w:rPr>
  </w:style>
  <w:style w:type="character" w:customStyle="1" w:styleId="61">
    <w:name w:val="font31"/>
    <w:basedOn w:val="28"/>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7" Type="http://schemas.openxmlformats.org/officeDocument/2006/relationships/fontTable" Target="fontTable.xml"/><Relationship Id="rId56" Type="http://schemas.openxmlformats.org/officeDocument/2006/relationships/customXml" Target="../customXml/item2.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30.jpeg"/><Relationship Id="rId52" Type="http://schemas.openxmlformats.org/officeDocument/2006/relationships/image" Target="media/image29.png"/><Relationship Id="rId51" Type="http://schemas.openxmlformats.org/officeDocument/2006/relationships/image" Target="media/image28.jpeg"/><Relationship Id="rId50" Type="http://schemas.openxmlformats.org/officeDocument/2006/relationships/image" Target="media/image27.jpeg"/><Relationship Id="rId5" Type="http://schemas.openxmlformats.org/officeDocument/2006/relationships/header" Target="header1.xml"/><Relationship Id="rId49" Type="http://schemas.openxmlformats.org/officeDocument/2006/relationships/image" Target="media/image26.jpeg"/><Relationship Id="rId48" Type="http://schemas.openxmlformats.org/officeDocument/2006/relationships/image" Target="media/image25.jpeg"/><Relationship Id="rId47" Type="http://schemas.openxmlformats.org/officeDocument/2006/relationships/image" Target="media/image24.jpeg"/><Relationship Id="rId46" Type="http://schemas.openxmlformats.org/officeDocument/2006/relationships/image" Target="media/image23.jpeg"/><Relationship Id="rId45" Type="http://schemas.openxmlformats.org/officeDocument/2006/relationships/image" Target="media/image22.jpeg"/><Relationship Id="rId44" Type="http://schemas.openxmlformats.org/officeDocument/2006/relationships/image" Target="media/image21.jpeg"/><Relationship Id="rId43" Type="http://schemas.openxmlformats.org/officeDocument/2006/relationships/image" Target="media/image20.jpeg"/><Relationship Id="rId42" Type="http://schemas.openxmlformats.org/officeDocument/2006/relationships/image" Target="media/image19.jpeg"/><Relationship Id="rId41" Type="http://schemas.openxmlformats.org/officeDocument/2006/relationships/image" Target="media/image18.jpeg"/><Relationship Id="rId40" Type="http://schemas.openxmlformats.org/officeDocument/2006/relationships/image" Target="media/image17.jpeg"/><Relationship Id="rId4" Type="http://schemas.openxmlformats.org/officeDocument/2006/relationships/endnotes" Target="endnotes.xml"/><Relationship Id="rId39" Type="http://schemas.openxmlformats.org/officeDocument/2006/relationships/image" Target="media/image16.jpeg"/><Relationship Id="rId38" Type="http://schemas.openxmlformats.org/officeDocument/2006/relationships/image" Target="media/image15.jpeg"/><Relationship Id="rId37" Type="http://schemas.openxmlformats.org/officeDocument/2006/relationships/image" Target="media/image14.jpeg"/><Relationship Id="rId36" Type="http://schemas.openxmlformats.org/officeDocument/2006/relationships/image" Target="media/image13.jpeg"/><Relationship Id="rId35" Type="http://schemas.openxmlformats.org/officeDocument/2006/relationships/image" Target="media/image12.jpeg"/><Relationship Id="rId34" Type="http://schemas.openxmlformats.org/officeDocument/2006/relationships/image" Target="media/image11.jpeg"/><Relationship Id="rId33" Type="http://schemas.openxmlformats.org/officeDocument/2006/relationships/image" Target="media/image10.png"/><Relationship Id="rId32" Type="http://schemas.openxmlformats.org/officeDocument/2006/relationships/image" Target="media/image9.jpeg"/><Relationship Id="rId31" Type="http://schemas.openxmlformats.org/officeDocument/2006/relationships/image" Target="media/image8.emf"/><Relationship Id="rId30" Type="http://schemas.openxmlformats.org/officeDocument/2006/relationships/image" Target="media/image7.emf"/><Relationship Id="rId3" Type="http://schemas.openxmlformats.org/officeDocument/2006/relationships/footnotes" Target="footnotes.xml"/><Relationship Id="rId29" Type="http://schemas.openxmlformats.org/officeDocument/2006/relationships/oleObject" Target="embeddings/oleObject2.bin"/><Relationship Id="rId28" Type="http://schemas.openxmlformats.org/officeDocument/2006/relationships/image" Target="media/image6.jpeg"/><Relationship Id="rId27" Type="http://schemas.openxmlformats.org/officeDocument/2006/relationships/image" Target="media/image5.wmf"/><Relationship Id="rId26" Type="http://schemas.openxmlformats.org/officeDocument/2006/relationships/oleObject" Target="embeddings/oleObject1.bin"/><Relationship Id="rId25" Type="http://schemas.openxmlformats.org/officeDocument/2006/relationships/chart" Target="charts/chart1.xml"/><Relationship Id="rId24" Type="http://schemas.openxmlformats.org/officeDocument/2006/relationships/image" Target="media/image4.jpeg"/><Relationship Id="rId23" Type="http://schemas.openxmlformats.org/officeDocument/2006/relationships/image" Target="media/image3.jpeg"/><Relationship Id="rId22" Type="http://schemas.openxmlformats.org/officeDocument/2006/relationships/image" Target="media/image2.jpeg"/><Relationship Id="rId21" Type="http://schemas.openxmlformats.org/officeDocument/2006/relationships/image" Target="media/image1.jpe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footer" Target="footer7.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数量</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dLbl>
              <c:idx val="0"/>
              <c:layout/>
              <c:tx>
                <c:rich>
                  <a:bodyPr rot="0" spcFirstLastPara="1" vertOverflow="ellipsis" vert="horz" wrap="square" lIns="38100" tIns="19050" rIns="38100" bIns="19050" anchor="ctr" anchorCtr="1"/>
                  <a:lstStyle/>
                  <a:p>
                    <a:fld id="{6e269af2-35dd-463c-a44c-fccab1d8a095}" type="CATEGORYNAME">
                      <a:t>[CATEGORY NAME]</a:t>
                    </a:fld>
                  </a:p>
                </c:rich>
              </c:tx>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1"/>
              <c:layout/>
              <c:tx>
                <c:rich>
                  <a:bodyPr rot="0" spcFirstLastPara="1" vertOverflow="ellipsis" vert="horz" wrap="square" lIns="38100" tIns="19050" rIns="38100" bIns="19050" anchor="ctr" anchorCtr="1"/>
                  <a:lstStyle/>
                  <a:p>
                    <a:fld id="{d63e713c-a0a0-4f1d-aa83-5b33dc261b2e}" type="CATEGORYNAME">
                      <a:t>[CATEGORY NAME]</a:t>
                    </a:fld>
                  </a:p>
                </c:rich>
              </c:tx>
              <c:dLblPos val="outEnd"/>
              <c:showLegendKey val="0"/>
              <c:showVal val="0"/>
              <c:showCatName val="1"/>
              <c:showSerName val="0"/>
              <c:showPercent val="1"/>
              <c:showBubbleSize val="0"/>
              <c:separator> </c:separator>
              <c:extLst>
                <c:ext xmlns:c15="http://schemas.microsoft.com/office/drawing/2012/chart" uri="{CE6537A1-D6FC-4f65-9D91-7224C49458BB}"/>
              </c:extLst>
            </c:dLbl>
            <c:dLbl>
              <c:idx val="2"/>
              <c:layout/>
              <c:tx>
                <c:rich>
                  <a:bodyPr rot="0" spcFirstLastPara="1" vertOverflow="ellipsis" vert="horz" wrap="square" lIns="38100" tIns="19050" rIns="38100" bIns="19050" anchor="ctr" anchorCtr="1"/>
                  <a:lstStyle/>
                  <a:p>
                    <a:fld id="{6513a200-dde0-45f3-9fd4-625381fdfd12}" type="CATEGORYNAME">
                      <a:t>[CATEGORY NAME]</a:t>
                    </a:fld>
                  </a:p>
                </c:rich>
              </c:tx>
              <c:dLblPos val="outEnd"/>
              <c:showLegendKey val="0"/>
              <c:showVal val="0"/>
              <c:showCatName val="1"/>
              <c:showSerName val="0"/>
              <c:showPercent val="1"/>
              <c:showBubbleSize val="0"/>
              <c:separator> </c:separator>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线路故障</c:v>
                </c:pt>
                <c:pt idx="1">
                  <c:v>摄像机故障</c:v>
                </c:pt>
                <c:pt idx="2">
                  <c:v>其他故障</c:v>
                </c:pt>
              </c:strCache>
            </c:strRef>
          </c:cat>
          <c:val>
            <c:numRef>
              <c:f>Sheet1!$B$2:$B$5</c:f>
              <c:numCache>
                <c:formatCode>General</c:formatCode>
                <c:ptCount val="4"/>
                <c:pt idx="0">
                  <c:v>38</c:v>
                </c:pt>
                <c:pt idx="1">
                  <c:v>16</c:v>
                </c:pt>
                <c:pt idx="2">
                  <c:v>7</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3"/>
        <c:delete val="1"/>
      </c:legendEntry>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7CCB4A5-63EC-4215-A188-86E664FC6856}">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8860</Words>
  <Characters>50504</Characters>
  <Lines>420</Lines>
  <Paragraphs>118</Paragraphs>
  <TotalTime>0</TotalTime>
  <ScaleCrop>false</ScaleCrop>
  <LinksUpToDate>false</LinksUpToDate>
  <CharactersWithSpaces>59246</CharactersWithSpaces>
  <Application>WPS Office_11.8.2.11473_F1E327BC-269C-435d-A152-05C5408002CA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2022-05-30T06:24:00Z</dcterms:created>
  <dc:creator>PC</dc:creator>
  <cp:lastModifiedBy>86189</cp:lastModifiedBy>
  <cp:lastPrinted>2022-05-30T10:25:00Z</cp:lastPrinted>
  <dcterms:modified xsi:type="dcterms:W3CDTF">2022-07-26T09:52:58Z</dcterms:modified>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2052-11.8.2.11473</vt:lpwstr>
  </property>
  <property fmtid="{D5CDD505-2E9C-101B-9397-08002B2CF9AE}" pid="3" name="ICV">
    <vt:lpwstr>6479D2FD78D44ADE8C3438F4950394DA</vt:lpwstr>
  </property>
</Properties>
</file>