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1B875">
      <w:pPr>
        <w:widowControl/>
        <w:spacing w:line="540" w:lineRule="exact"/>
        <w:jc w:val="left"/>
        <w:rPr>
          <w:rFonts w:hint="eastAsia" w:ascii="黑体" w:hAnsi="黑体" w:eastAsia="黑体" w:cs="黑体"/>
          <w:color w:val="292929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292929"/>
          <w:kern w:val="0"/>
          <w:sz w:val="32"/>
          <w:szCs w:val="32"/>
          <w:lang w:val="en-US" w:eastAsia="zh-CN"/>
        </w:rPr>
        <w:t>附件</w:t>
      </w:r>
    </w:p>
    <w:p w14:paraId="145FA3C6">
      <w:pPr>
        <w:widowControl/>
        <w:spacing w:line="540" w:lineRule="exact"/>
        <w:jc w:val="center"/>
        <w:rPr>
          <w:rFonts w:hint="eastAsia" w:ascii="黑体" w:hAnsi="黑体" w:eastAsia="黑体" w:cs="黑体"/>
          <w:color w:val="292929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292929"/>
          <w:kern w:val="0"/>
          <w:sz w:val="32"/>
          <w:szCs w:val="32"/>
        </w:rPr>
        <w:t>《</w:t>
      </w:r>
      <w:r>
        <w:rPr>
          <w:rFonts w:hint="eastAsia" w:ascii="宋体" w:hAnsi="宋体"/>
          <w:b/>
          <w:color w:val="auto"/>
          <w:kern w:val="28"/>
          <w:sz w:val="32"/>
        </w:rPr>
        <w:t>汕头职业技术学院</w:t>
      </w:r>
      <w:r>
        <w:rPr>
          <w:rFonts w:hint="eastAsia"/>
          <w:b/>
          <w:color w:val="auto"/>
          <w:kern w:val="28"/>
          <w:sz w:val="32"/>
          <w:lang w:val="en-US" w:eastAsia="zh-CN"/>
        </w:rPr>
        <w:t>成人教育部</w:t>
      </w:r>
      <w:r>
        <w:rPr>
          <w:rFonts w:hint="eastAsia"/>
          <w:b/>
          <w:color w:val="auto"/>
          <w:kern w:val="28"/>
          <w:sz w:val="32"/>
          <w:lang w:eastAsia="zh-CN"/>
        </w:rPr>
        <w:t>“</w:t>
      </w:r>
      <w:r>
        <w:rPr>
          <w:rFonts w:hint="eastAsia" w:ascii="宋体" w:hAnsi="宋体"/>
          <w:b/>
          <w:color w:val="auto"/>
          <w:kern w:val="28"/>
          <w:sz w:val="32"/>
        </w:rPr>
        <w:t>潮阳区中小学新任教师培训项目网络研修课程”</w:t>
      </w:r>
      <w:r>
        <w:rPr>
          <w:rFonts w:hint="eastAsia" w:ascii="宋体" w:hAnsi="宋体"/>
          <w:b/>
          <w:color w:val="auto"/>
          <w:kern w:val="28"/>
          <w:sz w:val="32"/>
          <w:lang w:val="en-US" w:eastAsia="zh-CN"/>
        </w:rPr>
        <w:t>项目报价表</w:t>
      </w:r>
      <w:r>
        <w:rPr>
          <w:rFonts w:hint="eastAsia" w:ascii="黑体" w:hAnsi="黑体" w:eastAsia="黑体" w:cs="黑体"/>
          <w:color w:val="292929"/>
          <w:kern w:val="0"/>
          <w:sz w:val="32"/>
          <w:szCs w:val="32"/>
        </w:rPr>
        <w:t>》</w:t>
      </w:r>
    </w:p>
    <w:p w14:paraId="42F6B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cs="Times New Roman"/>
          <w:b/>
          <w:bCs/>
          <w:color w:val="auto"/>
          <w:sz w:val="30"/>
          <w:szCs w:val="30"/>
          <w:lang w:val="en-US" w:eastAsia="zh-CN"/>
        </w:rPr>
      </w:pPr>
    </w:p>
    <w:tbl>
      <w:tblPr>
        <w:tblStyle w:val="3"/>
        <w:tblW w:w="85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0"/>
        <w:gridCol w:w="4984"/>
        <w:gridCol w:w="610"/>
        <w:gridCol w:w="730"/>
        <w:gridCol w:w="1117"/>
      </w:tblGrid>
      <w:tr w14:paraId="4E535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070" w:type="dxa"/>
            <w:tcBorders>
              <w:bottom w:val="single" w:color="000000" w:sz="4" w:space="0"/>
            </w:tcBorders>
            <w:noWrap w:val="0"/>
            <w:vAlign w:val="center"/>
          </w:tcPr>
          <w:p w14:paraId="11C91C26">
            <w:pPr>
              <w:widowControl/>
              <w:spacing w:after="0" w:line="360" w:lineRule="auto"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产品名称</w:t>
            </w:r>
          </w:p>
        </w:tc>
        <w:tc>
          <w:tcPr>
            <w:tcW w:w="4984" w:type="dxa"/>
            <w:tcBorders>
              <w:bottom w:val="single" w:color="000000" w:sz="4" w:space="0"/>
            </w:tcBorders>
            <w:noWrap w:val="0"/>
            <w:vAlign w:val="center"/>
          </w:tcPr>
          <w:p w14:paraId="5ADC939B">
            <w:pPr>
              <w:widowControl/>
              <w:spacing w:after="0" w:line="360" w:lineRule="auto"/>
              <w:ind w:firstLine="420" w:firstLineChars="200"/>
              <w:jc w:val="center"/>
              <w:textAlignment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规格</w:t>
            </w:r>
            <w:r>
              <w:rPr>
                <w:rFonts w:hint="eastAsia" w:ascii="仿宋" w:hAnsi="仿宋" w:eastAsia="仿宋" w:cs="宋体"/>
                <w:color w:val="auto"/>
                <w:szCs w:val="21"/>
              </w:rPr>
              <w:t>参数</w:t>
            </w:r>
          </w:p>
        </w:tc>
        <w:tc>
          <w:tcPr>
            <w:tcW w:w="610" w:type="dxa"/>
            <w:tcBorders>
              <w:bottom w:val="single" w:color="000000" w:sz="4" w:space="0"/>
            </w:tcBorders>
            <w:noWrap w:val="0"/>
            <w:vAlign w:val="center"/>
          </w:tcPr>
          <w:p w14:paraId="73BA9FF0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数量</w:t>
            </w:r>
          </w:p>
        </w:tc>
        <w:tc>
          <w:tcPr>
            <w:tcW w:w="730" w:type="dxa"/>
            <w:tcBorders>
              <w:bottom w:val="single" w:color="000000" w:sz="4" w:space="0"/>
            </w:tcBorders>
            <w:noWrap w:val="0"/>
            <w:vAlign w:val="center"/>
          </w:tcPr>
          <w:p w14:paraId="6A77CB5F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单位</w:t>
            </w:r>
          </w:p>
        </w:tc>
        <w:tc>
          <w:tcPr>
            <w:tcW w:w="1117" w:type="dxa"/>
            <w:tcBorders>
              <w:bottom w:val="single" w:color="000000" w:sz="4" w:space="0"/>
            </w:tcBorders>
            <w:noWrap w:val="0"/>
            <w:vAlign w:val="center"/>
          </w:tcPr>
          <w:p w14:paraId="535F1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单价</w:t>
            </w:r>
          </w:p>
          <w:p w14:paraId="2D23E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（含税）</w:t>
            </w:r>
          </w:p>
        </w:tc>
      </w:tr>
      <w:tr w14:paraId="1499C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4" w:hRule="atLeast"/>
          <w:jc w:val="center"/>
        </w:trPr>
        <w:tc>
          <w:tcPr>
            <w:tcW w:w="107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2181F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292929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292929"/>
                <w:kern w:val="0"/>
                <w:sz w:val="21"/>
                <w:szCs w:val="21"/>
                <w:lang w:eastAsia="zh-CN"/>
              </w:rPr>
              <w:t>潮阳区中小学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292929"/>
                <w:kern w:val="0"/>
                <w:sz w:val="21"/>
                <w:szCs w:val="21"/>
              </w:rPr>
              <w:t>新任教师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292929"/>
                <w:kern w:val="0"/>
                <w:sz w:val="21"/>
                <w:szCs w:val="21"/>
                <w:lang w:eastAsia="zh-CN"/>
              </w:rPr>
              <w:t>培训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292929"/>
                <w:kern w:val="0"/>
                <w:sz w:val="21"/>
                <w:szCs w:val="21"/>
              </w:rPr>
              <w:t>项目</w:t>
            </w:r>
          </w:p>
          <w:p w14:paraId="3DB891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292929"/>
                <w:kern w:val="0"/>
                <w:sz w:val="21"/>
                <w:szCs w:val="21"/>
              </w:rPr>
              <w:t>网络研修课程</w:t>
            </w:r>
          </w:p>
        </w:tc>
        <w:tc>
          <w:tcPr>
            <w:tcW w:w="4984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E657B27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研修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账号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权限：4个教师账号，492个学生账号，使用权限期限3个月。</w:t>
            </w:r>
          </w:p>
          <w:p w14:paraId="47BB820A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课程资源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围绕教育政策与法规、师德师风建设、教师形象构建、班级管理问题、教学技能提升、教师生涯规划与成长等课程内容，包括但不限于班级管理、班级文化建设、教学实践策略、课堂教学组织、课堂教学管理、新教师教学设计等知识点，配套课程PPT、学习视频、测试题等，课程学时54学时/生（每学时为45分钟）。</w:t>
            </w:r>
          </w:p>
          <w:p w14:paraId="69A5817C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3.支持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课程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管理、资源管理、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班级管理、学生管理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作业管理、试卷管理、成绩管理等教学管理功能。</w:t>
            </w:r>
          </w:p>
          <w:p w14:paraId="73C4FB36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4.学习平台需支持手机和平板电脑等智能移动终端设备，提供iOS和Android系统的移动客户端口，实现课程管理、在线学习等功能，老师和学生可以随时随地的进行学习和管理。支持用户方便地查看并学习课程,支持在线阅读、观看视频、做作业、考试等。PC端与移动端的学习进度保持同步，学生在任何终端上，都可以实现学习记录的持续性，系统也可对任何终端的学习行为进行统计。</w:t>
            </w:r>
          </w:p>
          <w:p w14:paraId="6DF2F4CD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技术服务支持</w:t>
            </w:r>
          </w:p>
          <w:p w14:paraId="35DD4FE6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（1）具备保障本校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492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人同时在线学习的运营服务能力。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投标时需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提供承诺书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1DAA9AA9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★（2）提供学生学习进度监控、课程访问统计分析、学习诚信监控，可根据学校需求提供教学运行数据和学习数据异常名单。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投标时需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提供承诺书。</w:t>
            </w:r>
          </w:p>
          <w:p w14:paraId="2DD8B90A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（3）供应商提供教学和教务全程服务，包括开课/结课的所有数据运行服务，学生信息、学习成绩及学分的导入/导出等。供应商应提供承诺书。</w:t>
            </w:r>
          </w:p>
          <w:p w14:paraId="264FAAC2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（4）项目结束后提供针对项目的运行报告，不得另外收费。报告需包含数据展示部分及数据分析部分，能够展示数据对应含义。提供在线客服、电话客服、邮箱客服解决学生、管理员、辅导老师使用问题；学生学习的导学、督学服务。</w:t>
            </w:r>
          </w:p>
          <w:p w14:paraId="02B7D5BD">
            <w:pPr>
              <w:widowControl w:val="0"/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（5）供应商人员数量充足的服务团队，提供通识课相关服务，团队规模不少于4人。供应商可根据实际服务酌情增加服务人员（含课程开课、答疑服务、成绩导出等服务内容）。</w:t>
            </w:r>
          </w:p>
          <w:p w14:paraId="5838ED80">
            <w:pPr>
              <w:widowControl w:val="0"/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.本项目按生均标准进行报价，报价包含完成本项目所产生的一切费用。投标人需全面考虑项目内容及要求，包含但不限于：人工费、材料费、交通费、培训费、印刷费、管理费、保险、税金等费用以及合同实施过程中的其它应预见或不可预见费用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采购人后期不再另行追加费用，投标人自行考虑投标风险。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/>
              </w:rPr>
              <w:t>一旦成交，其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中标价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/>
              </w:rPr>
              <w:t>不作任何调整。</w:t>
            </w:r>
          </w:p>
        </w:tc>
        <w:tc>
          <w:tcPr>
            <w:tcW w:w="61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8A69BA5">
            <w:pPr>
              <w:widowControl/>
              <w:spacing w:after="0"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EFD240B">
            <w:pPr>
              <w:widowControl/>
              <w:spacing w:after="0"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117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B4179DF">
            <w:pPr>
              <w:widowControl/>
              <w:spacing w:after="0"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3CB0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8511" w:type="dxa"/>
            <w:gridSpan w:val="5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7E0BCEB">
            <w:pPr>
              <w:widowControl/>
              <w:spacing w:after="0" w:line="360" w:lineRule="auto"/>
              <w:ind w:firstLine="240" w:firstLineChars="100"/>
              <w:jc w:val="both"/>
              <w:textAlignment w:val="center"/>
              <w:rPr>
                <w:rFonts w:hint="eastAsia" w:ascii="仿宋" w:hAnsi="仿宋" w:eastAsia="仿宋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合计金额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小写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￥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人民币大写：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万  仟  佰  拾 元  角  分    </w:t>
            </w:r>
          </w:p>
        </w:tc>
      </w:tr>
    </w:tbl>
    <w:p w14:paraId="3EEFE6BE">
      <w:pPr>
        <w:widowControl/>
        <w:spacing w:line="540" w:lineRule="exact"/>
        <w:ind w:firstLine="562" w:firstLineChars="200"/>
        <w:jc w:val="left"/>
        <w:rPr>
          <w:rFonts w:hint="eastAsia" w:ascii="仿宋_GB2312" w:hAnsi="宋体" w:eastAsia="仿宋_GB2312" w:cs="Arial"/>
          <w:b/>
          <w:bCs/>
          <w:color w:val="292929"/>
          <w:kern w:val="0"/>
          <w:sz w:val="28"/>
          <w:szCs w:val="28"/>
          <w:lang w:val="en-US" w:eastAsia="zh-CN"/>
        </w:rPr>
      </w:pPr>
    </w:p>
    <w:p w14:paraId="65C97108">
      <w:pPr>
        <w:widowControl/>
        <w:spacing w:line="540" w:lineRule="exact"/>
        <w:ind w:firstLine="562" w:firstLineChars="200"/>
        <w:jc w:val="left"/>
        <w:rPr>
          <w:rFonts w:hint="eastAsia" w:ascii="Times New Roman" w:hAnsi="Times New Roman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Arial"/>
          <w:b/>
          <w:bCs/>
          <w:color w:val="292929"/>
          <w:kern w:val="0"/>
          <w:sz w:val="28"/>
          <w:szCs w:val="28"/>
          <w:lang w:val="en-US" w:eastAsia="zh-CN"/>
        </w:rPr>
        <w:t>*</w:t>
      </w:r>
      <w:r>
        <w:rPr>
          <w:rFonts w:hint="eastAsia" w:ascii="仿宋_GB2312" w:hAnsi="宋体" w:eastAsia="仿宋_GB2312" w:cs="Arial"/>
          <w:b/>
          <w:bCs/>
          <w:color w:val="292929"/>
          <w:kern w:val="0"/>
          <w:sz w:val="28"/>
          <w:szCs w:val="28"/>
        </w:rPr>
        <w:t>说明：</w:t>
      </w:r>
      <w:r>
        <w:rPr>
          <w:rFonts w:hint="eastAsia" w:ascii="仿宋_GB2312" w:hAnsi="宋体" w:eastAsia="仿宋_GB2312" w:cs="Arial"/>
          <w:b/>
          <w:bCs/>
          <w:color w:val="292929"/>
          <w:kern w:val="0"/>
          <w:sz w:val="28"/>
          <w:szCs w:val="28"/>
          <w:lang w:val="en-US" w:eastAsia="zh-CN"/>
        </w:rPr>
        <w:t>报价须包含各种税费。</w:t>
      </w:r>
    </w:p>
    <w:p w14:paraId="1258A56F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ZDI4M2ZhY2Y3YWM1NjE0NzEzZjJmNDE3ZmZjYmYifQ=="/>
  </w:docVars>
  <w:rsids>
    <w:rsidRoot w:val="5AD05ED8"/>
    <w:rsid w:val="07317906"/>
    <w:rsid w:val="0B000EA2"/>
    <w:rsid w:val="0EAC6E26"/>
    <w:rsid w:val="10935D8B"/>
    <w:rsid w:val="32903F92"/>
    <w:rsid w:val="349C69DF"/>
    <w:rsid w:val="45662016"/>
    <w:rsid w:val="55A64150"/>
    <w:rsid w:val="5AD05ED8"/>
    <w:rsid w:val="5C373D0E"/>
    <w:rsid w:val="5ED012D5"/>
    <w:rsid w:val="725122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1019</Words>
  <Characters>1042</Characters>
  <Lines>0</Lines>
  <Paragraphs>0</Paragraphs>
  <TotalTime>1</TotalTime>
  <ScaleCrop>false</ScaleCrop>
  <LinksUpToDate>false</LinksUpToDate>
  <CharactersWithSpaces>1069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2023-11-15T07:40:00Z</dcterms:created>
  <dc:creator>菱</dc:creator>
  <cp:lastModifiedBy>陈锦德</cp:lastModifiedBy>
  <cp:lastPrinted>2023-11-17T02:16:00Z</cp:lastPrinted>
  <dcterms:modified xsi:type="dcterms:W3CDTF">2024-08-27T15:55:25Z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F202D0A40DFC46EFA7E558036654105E_13</vt:lpwstr>
  </property>
</Properties>
</file>