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left"/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附件2</w:t>
      </w:r>
      <w:bookmarkStart w:id="31" w:name="_GoBack"/>
      <w:bookmarkEnd w:id="31"/>
      <w:r>
        <w:rPr>
          <w:rFonts w:hint="eastAsia" w:ascii="宋体" w:hAnsi="宋体" w:cs="Times New Roman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：</w:t>
      </w:r>
    </w:p>
    <w:p>
      <w:pPr>
        <w:widowControl/>
        <w:spacing w:line="300" w:lineRule="auto"/>
        <w:jc w:val="center"/>
        <w:rPr>
          <w:rFonts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  <w:t>汕头职业技术学院办公自动化系统服务项目</w:t>
      </w:r>
    </w:p>
    <w:p>
      <w:pPr>
        <w:widowControl/>
        <w:spacing w:line="300" w:lineRule="auto"/>
        <w:jc w:val="center"/>
        <w:rPr>
          <w:rFonts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  <w:t>采购需求书</w:t>
      </w:r>
    </w:p>
    <w:p>
      <w:pPr>
        <w:keepNext/>
        <w:adjustRightInd w:val="0"/>
        <w:snapToGrid w:val="0"/>
        <w:spacing w:after="100" w:afterAutospacing="1" w:line="264" w:lineRule="auto"/>
        <w:ind w:left="1029" w:hanging="720"/>
        <w:outlineLvl w:val="1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  <w:t xml:space="preserve"> </w:t>
      </w:r>
    </w:p>
    <w:p>
      <w:pPr>
        <w:keepNext/>
        <w:adjustRightInd w:val="0"/>
        <w:snapToGrid w:val="0"/>
        <w:spacing w:after="100" w:afterAutospacing="1" w:line="264" w:lineRule="auto"/>
        <w:ind w:left="1029" w:hanging="720"/>
        <w:outlineLvl w:val="1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  <w:t>一、项目建设内容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建设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  <w:lang w:val="en-US" w:eastAsia="zh-CN"/>
        </w:rPr>
        <w:t>并云部署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一套完整的办公自动化管理系统，该系统能有效针对收发文、上级交办的工作任务、领导交办的重点工作等内容进行通知、提醒、催办、督查、督办，实现日常办公的电子化、自动化、安全化、移动化，进一步提高工作效率。同时遵循规范严谨的信息安全体系，保证办文数据在处理和传输过程中的安全性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主要功能包括：公文流转系统、工作情况系统、督查督办系统、内部工作管理、公共资源数据库、内部论坛、和数据中心等。</w:t>
      </w:r>
    </w:p>
    <w:p>
      <w:pPr>
        <w:keepNext/>
        <w:adjustRightInd w:val="0"/>
        <w:snapToGrid w:val="0"/>
        <w:spacing w:after="100" w:afterAutospacing="1" w:line="264" w:lineRule="auto"/>
        <w:ind w:left="1029" w:hanging="720"/>
        <w:outlineLvl w:val="1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  <w:t>二、项目建设需求</w:t>
      </w:r>
      <w:bookmarkStart w:id="0" w:name="_Toc245551592"/>
      <w:bookmarkEnd w:id="0"/>
      <w:bookmarkStart w:id="1" w:name="_Toc245584242"/>
      <w:bookmarkEnd w:id="1"/>
      <w:bookmarkStart w:id="2" w:name="_Toc413676064"/>
      <w:bookmarkEnd w:id="2"/>
      <w:bookmarkStart w:id="3" w:name="_Toc41324651"/>
      <w:bookmarkEnd w:id="3"/>
      <w:bookmarkStart w:id="4" w:name="_Toc44515721"/>
      <w:bookmarkEnd w:id="4"/>
      <w:bookmarkStart w:id="5" w:name="_Toc346740253"/>
      <w:bookmarkEnd w:id="5"/>
      <w:bookmarkStart w:id="6" w:name="_Toc239752167"/>
      <w:bookmarkEnd w:id="6"/>
      <w:bookmarkStart w:id="7" w:name="_Toc245582960"/>
      <w:bookmarkEnd w:id="7"/>
      <w:bookmarkStart w:id="8" w:name="_Toc245562177"/>
      <w:bookmarkEnd w:id="8"/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（一）技术需求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1.部署方式：采用集中部署方式，在中标方提供的中心机房部署服务器和应用系统，客户端通过浏览器即可使用。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2.技术架构：采用B/S架构，完全浏览器界面，客户端零安装。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3.扩展接口：系统需具备良好扩展性，提供二次开发的接口，可以方便用户将办公系统或其他需求扩展到该系统平台上。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4.兼容性能：系统必须支持对关系型数据库的集成，可以与其他系统互换信息，可以提供决策数据参考，保证系统的外拓或兼容。必须支持当前业界绝大多数操作系统平台如：Windows、Linux等。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bookmarkStart w:id="9" w:name="_Toc413676065"/>
      <w:bookmarkEnd w:id="9"/>
      <w:bookmarkStart w:id="10" w:name="_Toc41324652"/>
      <w:bookmarkEnd w:id="10"/>
      <w:bookmarkStart w:id="11" w:name="_Toc44515722"/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（二）业务需求</w:t>
      </w:r>
      <w:bookmarkEnd w:id="11"/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bookmarkStart w:id="12" w:name="_Toc245562178"/>
      <w:bookmarkEnd w:id="12"/>
      <w:bookmarkStart w:id="13" w:name="_Toc239752168"/>
      <w:bookmarkEnd w:id="13"/>
      <w:bookmarkStart w:id="14" w:name="_Toc346740254"/>
      <w:bookmarkEnd w:id="14"/>
      <w:bookmarkStart w:id="15" w:name="_Toc245582961"/>
      <w:bookmarkEnd w:id="15"/>
      <w:bookmarkStart w:id="16" w:name="_Toc245551593"/>
      <w:bookmarkEnd w:id="16"/>
      <w:bookmarkStart w:id="17" w:name="_Toc245584243"/>
      <w:bookmarkEnd w:id="17"/>
      <w:bookmarkStart w:id="18" w:name="_Toc413676066"/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1.容量需求：按满足基础OA账户</w:t>
      </w:r>
      <w:r>
        <w:rPr>
          <w:rFonts w:hint="eastAsia" w:ascii="宋体" w:hAnsi="宋体" w:cs="Times New Roman"/>
          <w:color w:val="000000"/>
          <w:kern w:val="0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移动OA账户</w:t>
      </w:r>
      <w:r>
        <w:rPr>
          <w:rFonts w:hint="eastAsia" w:ascii="宋体" w:hAnsi="宋体" w:cs="Times New Roman"/>
          <w:color w:val="000000"/>
          <w:kern w:val="0"/>
          <w:sz w:val="28"/>
          <w:szCs w:val="28"/>
          <w:highlight w:val="none"/>
          <w:lang w:val="en-US" w:eastAsia="zh-CN"/>
        </w:rPr>
        <w:t>各2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highlight w:val="none"/>
          <w:lang w:val="en-US"/>
        </w:rPr>
        <w:t>0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个的使用需求设计，并且支持后续根据实际使用情况增加用户数。</w:t>
      </w:r>
      <w:bookmarkEnd w:id="18"/>
    </w:p>
    <w:tbl>
      <w:tblPr>
        <w:tblStyle w:val="6"/>
        <w:tblW w:w="46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942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:highlight w:val="none"/>
              </w:rPr>
              <w:t>建设内容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ＯＡ办公系统及内控基础平台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（PC端系统许可并发100个，移动端系统许可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0个）</w:t>
            </w:r>
          </w:p>
        </w:tc>
        <w:tc>
          <w:tcPr>
            <w:tcW w:w="75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highlight w:val="none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云主机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：CPU8核 内存16G 硬盘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T</w:t>
            </w:r>
          </w:p>
        </w:tc>
        <w:tc>
          <w:tcPr>
            <w:tcW w:w="756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云专线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带宽50M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56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VPN服务（带宽20M）</w:t>
            </w:r>
          </w:p>
        </w:tc>
        <w:tc>
          <w:tcPr>
            <w:tcW w:w="75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spacing w:line="264" w:lineRule="auto"/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2.功能需求：系统需具备移动办公功能；需集成短信端口，用于单位内部通知、事项督办和催办；具备个性化督办功能，满足学院的督办要求。</w:t>
      </w:r>
      <w:bookmarkStart w:id="19" w:name="_Toc41324653"/>
      <w:bookmarkEnd w:id="19"/>
      <w:bookmarkStart w:id="20" w:name="_Toc44515723"/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（三）安全</w:t>
      </w:r>
      <w:bookmarkEnd w:id="20"/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需求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bookmarkStart w:id="21" w:name="_Toc405841642"/>
      <w:bookmarkEnd w:id="21"/>
      <w:bookmarkStart w:id="22" w:name="_Toc405590658"/>
      <w:bookmarkEnd w:id="22"/>
      <w:bookmarkStart w:id="23" w:name="_Toc405849560"/>
      <w:bookmarkEnd w:id="23"/>
      <w:bookmarkStart w:id="24" w:name="_Toc404159021"/>
      <w:bookmarkEnd w:id="24"/>
      <w:bookmarkStart w:id="25" w:name="_Toc405413676"/>
      <w:bookmarkEnd w:id="25"/>
      <w:bookmarkStart w:id="26" w:name="_Toc413676068"/>
      <w:bookmarkEnd w:id="26"/>
      <w:bookmarkStart w:id="27" w:name="_Toc405590447"/>
      <w:bookmarkEnd w:id="27"/>
      <w:bookmarkStart w:id="28" w:name="_Toc404940325"/>
      <w:bookmarkEnd w:id="28"/>
      <w:bookmarkStart w:id="29" w:name="_Toc405843468"/>
      <w:bookmarkEnd w:id="29"/>
      <w:bookmarkStart w:id="30" w:name="_Toc404863656"/>
      <w:bookmarkEnd w:id="30"/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1.机房安全：系统部署的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  <w:lang w:eastAsia="zh-CN"/>
        </w:rPr>
        <w:t>云主机平台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系统环境必须通过信息系统安全等级保护三级测评。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2.网络安全：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  <w:lang w:val="en-US"/>
        </w:rPr>
        <w:t>学校局域网防火墙通过外联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  <w:lang w:val="en-US" w:eastAsia="zh-CN"/>
        </w:rPr>
        <w:t>云专线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  <w:lang w:val="en-US"/>
        </w:rPr>
        <w:t>链接到云主机，云主机隔离公网，保证系统的网络安全。校外及移动端接入，通过VPN设备授权认证后接入。对移动终端接入和PC端接入的用户均采用了身份认证、口令等来保障系统安全。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3.应用安全：主要通过服务器安全检测，防病毒、漏洞修复、等应用访问安全来进行保障。系统后台通过细颗粒度、多维度进行系统权限控制来保证系统数据安全。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4.数据安全：数据传输过程须经过128位加密，并在数据存储采用多种加密存储等方式。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5.移动办公安全控制：采用数据加密技术保障移动办公安全。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（四）实施需求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1.为确保项目按期按质顺利上线，按照系统的建设要求，成交人需提供详细可行的实施方案，以及维护服务计划。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2.成交人必须成立包括项目经理、实施工程师、开发工程师在内的项目实施团队。为保证项目质量，项目经理必须为软件开发商委派人员，并且在未征得采购人同意的前提下，不允许更换团队成员，以保障交期顺利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3.成交人须在采购人网络环境基础上，完成项目建设内容。在合同签订日起</w:t>
      </w:r>
      <w:r>
        <w:rPr>
          <w:rFonts w:hint="eastAsia" w:ascii="宋体" w:hAnsi="宋体" w:cs="Times New Roman"/>
          <w:color w:val="000000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0个工作日内把包括数据库安装适配、安全及权限策略设置、系统安装配置、设计开发、测试调试、初始化档案与模板建立、培训、上线运行、调整优化、系统运行制度建立等建设环节完成，提供相关实施与技术文档资料。</w:t>
      </w:r>
    </w:p>
    <w:p>
      <w:pPr>
        <w:keepNext/>
        <w:adjustRightInd w:val="0"/>
        <w:snapToGrid w:val="0"/>
        <w:spacing w:after="100" w:afterAutospacing="1" w:line="264" w:lineRule="auto"/>
        <w:ind w:left="1029" w:hanging="720"/>
        <w:outlineLvl w:val="1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  <w:t xml:space="preserve">三、项目服务时间  </w:t>
      </w:r>
    </w:p>
    <w:p>
      <w:pPr>
        <w:snapToGrid w:val="0"/>
        <w:spacing w:line="264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服务期为 3年 ，自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OA系统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验收合格之日起。。</w:t>
      </w:r>
    </w:p>
    <w:p>
      <w:pPr>
        <w:widowControl/>
        <w:spacing w:line="264" w:lineRule="auto"/>
        <w:ind w:firstLine="281" w:firstLineChars="100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  <w:t>四、售后服务要求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（一）质保期限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dstrike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项目质保期为3年，自验收合格之日算起，在质保期内保证系统正常运行。同时，需按照用户要求和需求提供技术响应进行软件升级，相关费用根据建设内容另行协商。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（二）服务响应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需提供7×24小时响应服务，必须有专业的售后服务人员和经过厂家培训及认可的维护工程师，保证整个系统的正常运行。在保修期内，接到服务请求时，须在1个小时内响应，在电话等途径无法解决的问题，维护人员2个小时内须到达现场，直到故障修复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（三）技术咨询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提供技术咨询服务，解答用户系统使用中的问题。</w:t>
      </w:r>
    </w:p>
    <w:p>
      <w:pPr>
        <w:keepNext/>
        <w:adjustRightInd w:val="0"/>
        <w:snapToGrid w:val="0"/>
        <w:spacing w:after="100" w:afterAutospacing="1" w:line="264" w:lineRule="auto"/>
        <w:ind w:left="1029" w:hanging="720"/>
        <w:outlineLvl w:val="1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  <w:t>、商务要求</w:t>
      </w:r>
    </w:p>
    <w:p>
      <w:pPr>
        <w:keepNext/>
        <w:widowControl/>
        <w:adjustRightInd w:val="0"/>
        <w:snapToGrid w:val="0"/>
        <w:spacing w:line="264" w:lineRule="auto"/>
        <w:jc w:val="left"/>
        <w:textAlignment w:val="baseline"/>
        <w:outlineLvl w:val="2"/>
        <w:rPr>
          <w:rFonts w:ascii="宋体" w:hAnsi="宋体" w:eastAsia="宋体" w:cs="Times New Roman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highlight w:val="none"/>
        </w:rPr>
        <w:t>（一）报价要求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投标人报价应包括设计、采购、运输、安装、调试、税费、相关部门验收及保修期内的维护保养等所有费用，以及投标人认为必要的其他货物、材料、工程、服务。</w:t>
      </w:r>
    </w:p>
    <w:p>
      <w:pPr>
        <w:keepNext/>
        <w:widowControl/>
        <w:adjustRightInd w:val="0"/>
        <w:snapToGrid w:val="0"/>
        <w:spacing w:line="264" w:lineRule="auto"/>
        <w:jc w:val="left"/>
        <w:textAlignment w:val="baseline"/>
        <w:outlineLvl w:val="2"/>
        <w:rPr>
          <w:rFonts w:ascii="宋体" w:hAnsi="宋体" w:eastAsia="宋体" w:cs="Times New Roman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highlight w:val="none"/>
        </w:rPr>
        <w:t>（二）建设期限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投标人在中标签订合同后，安排专项团队在</w:t>
      </w:r>
      <w:r>
        <w:rPr>
          <w:rFonts w:hint="eastAsia" w:ascii="宋体" w:hAnsi="宋体" w:cs="Times New Roman"/>
          <w:color w:val="000000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0个工作日内完成。</w:t>
      </w:r>
    </w:p>
    <w:p>
      <w:pPr>
        <w:keepNext/>
        <w:widowControl/>
        <w:adjustRightInd w:val="0"/>
        <w:snapToGrid w:val="0"/>
        <w:spacing w:line="264" w:lineRule="auto"/>
        <w:jc w:val="left"/>
        <w:textAlignment w:val="baseline"/>
        <w:outlineLvl w:val="2"/>
        <w:rPr>
          <w:rFonts w:ascii="宋体" w:hAnsi="宋体" w:eastAsia="宋体" w:cs="Times New Roman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highlight w:val="none"/>
        </w:rPr>
        <w:t>（三）交货地点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采购人指定地点。</w:t>
      </w:r>
    </w:p>
    <w:p>
      <w:pPr>
        <w:keepNext/>
        <w:widowControl/>
        <w:adjustRightInd w:val="0"/>
        <w:snapToGrid w:val="0"/>
        <w:spacing w:line="264" w:lineRule="auto"/>
        <w:jc w:val="left"/>
        <w:textAlignment w:val="baseline"/>
        <w:outlineLvl w:val="2"/>
        <w:rPr>
          <w:rFonts w:ascii="宋体" w:hAnsi="宋体" w:eastAsia="宋体" w:cs="Times New Roman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highlight w:val="none"/>
        </w:rPr>
        <w:t>（四）培训服务</w:t>
      </w:r>
    </w:p>
    <w:p>
      <w:pPr>
        <w:widowControl/>
        <w:spacing w:line="264" w:lineRule="auto"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成交人应提供免费培训服务计划，负责培训系统操作管理及维护人员，达到熟练掌握产品性能，能及时排除一般故障的程度。</w:t>
      </w:r>
    </w:p>
    <w:p>
      <w:pPr>
        <w:rPr>
          <w:rFonts w:hint="eastAsia"/>
          <w:color w:val="000000"/>
          <w:highlight w:val="none"/>
        </w:rPr>
      </w:pPr>
    </w:p>
    <w:p>
      <w:pPr>
        <w:rPr>
          <w:rFonts w:hint="eastAsia"/>
          <w:color w:val="000000"/>
          <w:highlight w:val="none"/>
        </w:rPr>
      </w:pPr>
    </w:p>
    <w:p>
      <w:pPr>
        <w:jc w:val="right"/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汕头职业技术学院</w:t>
      </w:r>
    </w:p>
    <w:p>
      <w:pPr>
        <w:jc w:val="right"/>
        <w:rPr>
          <w:rFonts w:hint="default" w:ascii="宋体" w:hAnsi="宋体" w:eastAsia="宋体" w:cs="Times New Roman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-</w:t>
      </w:r>
      <w:r>
        <w:rPr>
          <w:rFonts w:hint="eastAsia" w:ascii="宋体" w:hAnsi="宋体" w:cs="Times New Roman"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-</w:t>
      </w:r>
      <w:r>
        <w:rPr>
          <w:rFonts w:hint="eastAsia" w:ascii="宋体" w:hAnsi="宋体" w:cs="Times New Roman"/>
          <w:color w:val="000000"/>
          <w:kern w:val="0"/>
          <w:sz w:val="28"/>
          <w:szCs w:val="28"/>
          <w:highlight w:val="none"/>
          <w:lang w:val="en-US" w:eastAsia="zh-CN"/>
        </w:rPr>
        <w:t>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mRlMmM2OWJjNzE2YmFjYzAyOWIzMGM3NDJhZDgifQ=="/>
  </w:docVars>
  <w:rsids>
    <w:rsidRoot w:val="00000000"/>
    <w:rsid w:val="237E2BC9"/>
    <w:rsid w:val="41C82A4E"/>
    <w:rsid w:val="54C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1"/>
    <w:pPr>
      <w:ind w:left="560"/>
    </w:pPr>
    <w:rPr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1896</Words>
  <Characters>1979</Characters>
  <Paragraphs>71</Paragraphs>
  <TotalTime>49</TotalTime>
  <ScaleCrop>false</ScaleCrop>
  <LinksUpToDate>false</LinksUpToDate>
  <CharactersWithSpaces>1986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2020-08-13T03:25:00Z</dcterms:created>
  <dc:creator>林超</dc:creator>
  <cp:lastModifiedBy>小镇</cp:lastModifiedBy>
  <dcterms:modified xsi:type="dcterms:W3CDTF">2024-05-07T00:55:26Z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D4C31DA8CE4B477881931D43B950758B_13</vt:lpwstr>
  </property>
</Properties>
</file>