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9F" w:rsidRDefault="002B269F" w:rsidP="002B269F">
      <w:pPr>
        <w:jc w:val="center"/>
        <w:rPr>
          <w:rFonts w:ascii="宋体" w:hAnsi="宋体"/>
          <w:b/>
          <w:sz w:val="32"/>
          <w:szCs w:val="32"/>
        </w:rPr>
      </w:pPr>
      <w:r w:rsidRPr="00C9071B">
        <w:rPr>
          <w:rFonts w:ascii="宋体" w:hAnsi="宋体" w:hint="eastAsia"/>
          <w:b/>
          <w:sz w:val="32"/>
          <w:szCs w:val="32"/>
        </w:rPr>
        <w:t>汕头职业技术学院计算机系</w:t>
      </w:r>
      <w:r>
        <w:rPr>
          <w:rFonts w:ascii="宋体" w:hAnsi="宋体" w:hint="eastAsia"/>
          <w:b/>
          <w:sz w:val="32"/>
          <w:szCs w:val="32"/>
        </w:rPr>
        <w:t>第二实训大楼实训室</w:t>
      </w:r>
      <w:r w:rsidRPr="00C9071B">
        <w:rPr>
          <w:rFonts w:ascii="宋体" w:hAnsi="宋体" w:hint="eastAsia"/>
          <w:b/>
          <w:sz w:val="32"/>
          <w:szCs w:val="32"/>
        </w:rPr>
        <w:t>监控系统</w:t>
      </w:r>
    </w:p>
    <w:p w:rsidR="002B269F" w:rsidRPr="001360B0" w:rsidRDefault="002B269F" w:rsidP="002B269F">
      <w:pPr>
        <w:jc w:val="center"/>
        <w:rPr>
          <w:rFonts w:ascii="宋体" w:hAnsi="宋体"/>
          <w:b/>
          <w:sz w:val="32"/>
          <w:szCs w:val="32"/>
        </w:rPr>
      </w:pPr>
      <w:r w:rsidRPr="00823BA0">
        <w:rPr>
          <w:rFonts w:ascii="宋体" w:hAnsi="宋体" w:hint="eastAsia"/>
          <w:b/>
          <w:sz w:val="32"/>
          <w:szCs w:val="32"/>
        </w:rPr>
        <w:t>设备报价表</w:t>
      </w:r>
    </w:p>
    <w:tbl>
      <w:tblPr>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446"/>
        <w:gridCol w:w="3627"/>
        <w:gridCol w:w="800"/>
        <w:gridCol w:w="991"/>
        <w:gridCol w:w="930"/>
        <w:gridCol w:w="1135"/>
      </w:tblGrid>
      <w:tr w:rsidR="002B269F" w:rsidRPr="00AA2A73" w:rsidTr="0069721D">
        <w:trPr>
          <w:trHeight w:val="567"/>
          <w:jc w:val="center"/>
        </w:trPr>
        <w:tc>
          <w:tcPr>
            <w:tcW w:w="412" w:type="pct"/>
            <w:shd w:val="clear" w:color="auto" w:fill="DBE5F1"/>
            <w:vAlign w:val="center"/>
          </w:tcPr>
          <w:p w:rsidR="002B269F" w:rsidRPr="00AA2A73" w:rsidRDefault="002B269F" w:rsidP="0069721D">
            <w:pPr>
              <w:widowControl/>
              <w:snapToGrid w:val="0"/>
              <w:spacing w:line="380" w:lineRule="exact"/>
              <w:jc w:val="center"/>
              <w:rPr>
                <w:rFonts w:ascii="宋体" w:hAnsi="宋体" w:cs="宋体"/>
                <w:b/>
                <w:bCs/>
                <w:kern w:val="0"/>
                <w:szCs w:val="21"/>
              </w:rPr>
            </w:pPr>
            <w:bookmarkStart w:id="0" w:name="OLE_LINK1"/>
            <w:r w:rsidRPr="00AA2A73">
              <w:rPr>
                <w:rFonts w:ascii="宋体" w:hAnsi="宋体" w:cs="宋体" w:hint="eastAsia"/>
                <w:b/>
                <w:bCs/>
                <w:kern w:val="0"/>
                <w:szCs w:val="21"/>
              </w:rPr>
              <w:t>序号</w:t>
            </w:r>
          </w:p>
        </w:tc>
        <w:tc>
          <w:tcPr>
            <w:tcW w:w="743" w:type="pct"/>
            <w:shd w:val="clear" w:color="auto" w:fill="DBE5F1"/>
            <w:vAlign w:val="center"/>
          </w:tcPr>
          <w:p w:rsidR="002B269F" w:rsidRPr="00AA2A73" w:rsidRDefault="002B269F" w:rsidP="0069721D">
            <w:pPr>
              <w:widowControl/>
              <w:snapToGrid w:val="0"/>
              <w:spacing w:line="380" w:lineRule="exact"/>
              <w:jc w:val="center"/>
              <w:rPr>
                <w:rFonts w:ascii="宋体" w:hAnsi="宋体" w:cs="宋体"/>
                <w:b/>
                <w:bCs/>
                <w:kern w:val="0"/>
                <w:szCs w:val="21"/>
              </w:rPr>
            </w:pPr>
            <w:r w:rsidRPr="00AA2A73">
              <w:rPr>
                <w:rFonts w:ascii="宋体" w:hAnsi="宋体" w:cs="宋体" w:hint="eastAsia"/>
                <w:b/>
                <w:bCs/>
                <w:kern w:val="0"/>
                <w:szCs w:val="21"/>
              </w:rPr>
              <w:t>分项名称</w:t>
            </w:r>
          </w:p>
        </w:tc>
        <w:tc>
          <w:tcPr>
            <w:tcW w:w="1864" w:type="pct"/>
            <w:shd w:val="clear" w:color="auto" w:fill="DBE5F1"/>
            <w:vAlign w:val="center"/>
          </w:tcPr>
          <w:p w:rsidR="002B269F" w:rsidRPr="00AA2A73" w:rsidRDefault="002B269F" w:rsidP="0069721D">
            <w:pPr>
              <w:widowControl/>
              <w:snapToGrid w:val="0"/>
              <w:spacing w:line="380" w:lineRule="exact"/>
              <w:jc w:val="center"/>
              <w:rPr>
                <w:rFonts w:ascii="宋体" w:hAnsi="宋体" w:cs="宋体"/>
                <w:b/>
                <w:bCs/>
                <w:kern w:val="0"/>
                <w:szCs w:val="21"/>
              </w:rPr>
            </w:pPr>
            <w:r w:rsidRPr="00AA2A73">
              <w:rPr>
                <w:rFonts w:ascii="宋体" w:hAnsi="宋体" w:cs="宋体" w:hint="eastAsia"/>
                <w:b/>
                <w:bCs/>
                <w:kern w:val="0"/>
                <w:szCs w:val="21"/>
              </w:rPr>
              <w:t>主要技术参数</w:t>
            </w:r>
          </w:p>
        </w:tc>
        <w:tc>
          <w:tcPr>
            <w:tcW w:w="411" w:type="pct"/>
            <w:shd w:val="clear" w:color="auto" w:fill="DBE5F1"/>
            <w:vAlign w:val="center"/>
          </w:tcPr>
          <w:p w:rsidR="002B269F" w:rsidRPr="00AA2A73" w:rsidRDefault="002B269F" w:rsidP="0069721D">
            <w:pPr>
              <w:widowControl/>
              <w:snapToGrid w:val="0"/>
              <w:spacing w:line="380" w:lineRule="exact"/>
              <w:jc w:val="center"/>
              <w:rPr>
                <w:rFonts w:ascii="宋体" w:hAnsi="宋体" w:cs="宋体"/>
                <w:b/>
                <w:bCs/>
                <w:kern w:val="0"/>
                <w:szCs w:val="21"/>
              </w:rPr>
            </w:pPr>
            <w:r w:rsidRPr="00AA2A73">
              <w:rPr>
                <w:rFonts w:ascii="宋体" w:hAnsi="宋体" w:cs="宋体" w:hint="eastAsia"/>
                <w:b/>
                <w:bCs/>
                <w:kern w:val="0"/>
                <w:szCs w:val="21"/>
              </w:rPr>
              <w:t>单位</w:t>
            </w:r>
          </w:p>
        </w:tc>
        <w:tc>
          <w:tcPr>
            <w:tcW w:w="509" w:type="pct"/>
            <w:shd w:val="clear" w:color="auto" w:fill="DBE5F1"/>
            <w:tcMar>
              <w:left w:w="57" w:type="dxa"/>
              <w:right w:w="57" w:type="dxa"/>
            </w:tcMar>
            <w:vAlign w:val="center"/>
          </w:tcPr>
          <w:p w:rsidR="002B269F" w:rsidRPr="00AA2A73" w:rsidRDefault="002B269F" w:rsidP="0069721D">
            <w:pPr>
              <w:widowControl/>
              <w:snapToGrid w:val="0"/>
              <w:spacing w:line="380" w:lineRule="exact"/>
              <w:jc w:val="center"/>
              <w:rPr>
                <w:rFonts w:ascii="宋体" w:hAnsi="宋体" w:cs="宋体"/>
                <w:b/>
                <w:bCs/>
                <w:kern w:val="0"/>
                <w:szCs w:val="21"/>
              </w:rPr>
            </w:pPr>
            <w:r w:rsidRPr="00AA2A73">
              <w:rPr>
                <w:rFonts w:ascii="宋体" w:hAnsi="宋体" w:cs="宋体" w:hint="eastAsia"/>
                <w:b/>
                <w:bCs/>
                <w:kern w:val="0"/>
                <w:szCs w:val="21"/>
              </w:rPr>
              <w:t>数量</w:t>
            </w:r>
          </w:p>
        </w:tc>
        <w:tc>
          <w:tcPr>
            <w:tcW w:w="478" w:type="pct"/>
            <w:shd w:val="clear" w:color="auto" w:fill="DBE5F1"/>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b/>
                <w:bCs/>
                <w:kern w:val="0"/>
                <w:szCs w:val="21"/>
              </w:rPr>
            </w:pPr>
            <w:r w:rsidRPr="00AA2A73">
              <w:rPr>
                <w:rFonts w:ascii="宋体" w:hAnsi="宋体" w:cs="宋体" w:hint="eastAsia"/>
                <w:b/>
                <w:bCs/>
                <w:kern w:val="0"/>
                <w:szCs w:val="21"/>
              </w:rPr>
              <w:t>单价</w:t>
            </w:r>
          </w:p>
        </w:tc>
        <w:tc>
          <w:tcPr>
            <w:tcW w:w="583" w:type="pct"/>
            <w:shd w:val="clear" w:color="auto" w:fill="DBE5F1"/>
            <w:tcMar>
              <w:top w:w="28" w:type="dxa"/>
              <w:left w:w="57" w:type="dxa"/>
              <w:bottom w:w="28" w:type="dxa"/>
              <w:right w:w="57" w:type="dxa"/>
            </w:tcMar>
            <w:vAlign w:val="center"/>
          </w:tcPr>
          <w:p w:rsidR="002B269F" w:rsidRPr="00AA2A73" w:rsidRDefault="002B269F" w:rsidP="0069721D">
            <w:pPr>
              <w:widowControl/>
              <w:snapToGrid w:val="0"/>
              <w:spacing w:line="380" w:lineRule="exact"/>
              <w:jc w:val="center"/>
              <w:rPr>
                <w:rFonts w:ascii="宋体" w:hAnsi="宋体" w:cs="宋体"/>
                <w:b/>
                <w:bCs/>
                <w:kern w:val="0"/>
                <w:szCs w:val="21"/>
              </w:rPr>
            </w:pPr>
            <w:r w:rsidRPr="00AA2A73">
              <w:rPr>
                <w:rFonts w:ascii="宋体" w:hAnsi="宋体" w:cs="宋体" w:hint="eastAsia"/>
                <w:b/>
                <w:bCs/>
                <w:kern w:val="0"/>
                <w:szCs w:val="21"/>
              </w:rPr>
              <w:t>金额</w:t>
            </w:r>
          </w:p>
        </w:tc>
      </w:tr>
      <w:tr w:rsidR="002B269F" w:rsidRPr="00AA2A73" w:rsidTr="0069721D">
        <w:trPr>
          <w:trHeight w:val="567"/>
          <w:jc w:val="center"/>
        </w:trPr>
        <w:tc>
          <w:tcPr>
            <w:tcW w:w="5000" w:type="pct"/>
            <w:gridSpan w:val="7"/>
            <w:shd w:val="clear" w:color="auto" w:fill="DBE5F1"/>
            <w:vAlign w:val="center"/>
          </w:tcPr>
          <w:p w:rsidR="002B269F" w:rsidRPr="00AA2A73" w:rsidRDefault="002B269F" w:rsidP="0069721D">
            <w:pPr>
              <w:widowControl/>
              <w:snapToGrid w:val="0"/>
              <w:spacing w:line="380" w:lineRule="exact"/>
              <w:jc w:val="left"/>
              <w:rPr>
                <w:rFonts w:ascii="宋体" w:hAnsi="宋体" w:cs="宋体"/>
                <w:b/>
                <w:bCs/>
                <w:kern w:val="0"/>
                <w:szCs w:val="21"/>
              </w:rPr>
            </w:pPr>
            <w:r w:rsidRPr="00AA2A73">
              <w:rPr>
                <w:rFonts w:ascii="宋体" w:hAnsi="宋体" w:cs="宋体" w:hint="eastAsia"/>
                <w:b/>
                <w:bCs/>
                <w:kern w:val="0"/>
                <w:szCs w:val="21"/>
              </w:rPr>
              <w:t>一、六楼实训室监控部分</w:t>
            </w:r>
          </w:p>
        </w:tc>
      </w:tr>
      <w:bookmarkEnd w:id="0"/>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监控</w:t>
            </w:r>
          </w:p>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摄像机</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200万1/2.7”CMOS ICR日夜型半球型网络摄像机</w:t>
            </w:r>
            <w:r w:rsidRPr="00AA2A73">
              <w:rPr>
                <w:rFonts w:ascii="宋体" w:hAnsi="宋体" w:cs="宋体" w:hint="eastAsia"/>
                <w:color w:val="000000"/>
                <w:kern w:val="0"/>
                <w:szCs w:val="21"/>
              </w:rPr>
              <w:cr/>
              <w:t>红外补光：30米</w:t>
            </w:r>
          </w:p>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视频压缩：H.265编码</w:t>
            </w:r>
          </w:p>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POE供电</w:t>
            </w:r>
          </w:p>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▲技术认证：具备国家工信部颁布的两化融合管理体系贯标试点企业，具备工业信息安全应急服务支撑单位证书（提供证书复印件加盖制造商印章）</w:t>
            </w:r>
          </w:p>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▲制造商资质：具备国家工信部认定的工业企业知识产权运用能力培育工程试点单位证书（提供证书复印件加盖制造商印章）</w:t>
            </w:r>
          </w:p>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▲服务：按照国家标准《商品售后服务评价体系》（</w:t>
            </w:r>
            <w:r w:rsidRPr="00AA2A73">
              <w:rPr>
                <w:rFonts w:ascii="宋体" w:hAnsi="宋体" w:cs="宋体"/>
                <w:color w:val="000000"/>
                <w:kern w:val="0"/>
                <w:szCs w:val="21"/>
              </w:rPr>
              <w:t>GB/T 27922-2011）</w:t>
            </w:r>
            <w:r w:rsidRPr="00AA2A73">
              <w:rPr>
                <w:rFonts w:ascii="宋体" w:hAnsi="宋体" w:cs="宋体" w:hint="eastAsia"/>
                <w:color w:val="000000"/>
                <w:kern w:val="0"/>
                <w:szCs w:val="21"/>
              </w:rPr>
              <w:t>具备</w:t>
            </w:r>
            <w:r w:rsidRPr="00AA2A73">
              <w:rPr>
                <w:rFonts w:ascii="宋体" w:hAnsi="宋体" w:cs="宋体"/>
                <w:color w:val="000000"/>
                <w:kern w:val="0"/>
                <w:szCs w:val="21"/>
              </w:rPr>
              <w:t>完善、成熟的商品售后服务工作体系</w:t>
            </w:r>
            <w:r w:rsidRPr="00AA2A73">
              <w:rPr>
                <w:rFonts w:ascii="宋体" w:hAnsi="宋体" w:cs="宋体" w:hint="eastAsia"/>
                <w:color w:val="000000"/>
                <w:kern w:val="0"/>
                <w:szCs w:val="21"/>
              </w:rPr>
              <w:t>，</w:t>
            </w:r>
            <w:r w:rsidRPr="00AA2A73">
              <w:rPr>
                <w:rFonts w:ascii="宋体" w:hAnsi="宋体" w:cs="宋体"/>
                <w:color w:val="000000"/>
                <w:kern w:val="0"/>
                <w:szCs w:val="21"/>
              </w:rPr>
              <w:t>具备CNCA批准的第三方认证机构出具的售后服务认证证书</w:t>
            </w:r>
            <w:r w:rsidRPr="00AA2A73">
              <w:rPr>
                <w:rFonts w:ascii="宋体" w:hAnsi="宋体" w:cs="宋体" w:hint="eastAsia"/>
                <w:color w:val="000000"/>
                <w:kern w:val="0"/>
                <w:szCs w:val="21"/>
              </w:rPr>
              <w:t>（提供证书复印件加盖制造商印章）</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台</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s="宋体"/>
                <w:color w:val="000000"/>
                <w:szCs w:val="21"/>
              </w:rPr>
            </w:pPr>
            <w:r w:rsidRPr="00AA2A73">
              <w:rPr>
                <w:rFonts w:ascii="宋体" w:hAnsi="宋体" w:hint="eastAsia"/>
                <w:color w:val="000000"/>
                <w:szCs w:val="21"/>
              </w:rPr>
              <w:t>18</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r>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支架</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摄像机支架</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个</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s="宋体"/>
                <w:color w:val="000000"/>
                <w:szCs w:val="21"/>
              </w:rPr>
            </w:pPr>
            <w:r w:rsidRPr="00AA2A73">
              <w:rPr>
                <w:rFonts w:ascii="宋体" w:hAnsi="宋体" w:hint="eastAsia"/>
                <w:color w:val="000000"/>
                <w:szCs w:val="21"/>
              </w:rPr>
              <w:t>18</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r>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kern w:val="0"/>
                <w:szCs w:val="21"/>
              </w:rPr>
            </w:pPr>
            <w:r w:rsidRPr="00AA2A73">
              <w:rPr>
                <w:rFonts w:ascii="宋体" w:hAnsi="宋体" w:cs="宋体" w:hint="eastAsia"/>
                <w:kern w:val="0"/>
                <w:szCs w:val="21"/>
              </w:rPr>
              <w:t>硬盘</w:t>
            </w:r>
          </w:p>
          <w:p w:rsidR="002B269F" w:rsidRPr="00AA2A73" w:rsidRDefault="002B269F" w:rsidP="0069721D">
            <w:pPr>
              <w:widowControl/>
              <w:snapToGrid w:val="0"/>
              <w:spacing w:line="380" w:lineRule="exact"/>
              <w:jc w:val="center"/>
              <w:rPr>
                <w:rFonts w:ascii="宋体" w:hAnsi="宋体" w:cs="宋体"/>
                <w:kern w:val="0"/>
                <w:szCs w:val="21"/>
              </w:rPr>
            </w:pPr>
            <w:r w:rsidRPr="00AA2A73">
              <w:rPr>
                <w:rFonts w:ascii="宋体" w:hAnsi="宋体" w:cs="宋体" w:hint="eastAsia"/>
                <w:kern w:val="0"/>
                <w:szCs w:val="21"/>
              </w:rPr>
              <w:t>录像机</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2U标准机架式</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2个HDMI，2个VGA,HDMI+VGA组内同源</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 xml:space="preserve">8盘位，可满配8T硬盘 </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2个千兆网口</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2个USB2.0接口、1个USB3.0接口</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1个eSATA接口</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报警IO：16进4路（可选配8出）</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软件性能：</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lastRenderedPageBreak/>
              <w:t>输入带宽：320M</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64路H.264、H.265混合接入</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最大支持8×1080P解码</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支持H.265、H.264解码</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Smart 2.0/整机热备/ANR/智能检索/智能回放/车牌检索/人脸检索/热度图/客流量统计/分时段回放/超高倍速回放/双系统备份</w:t>
            </w:r>
          </w:p>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▲技术认证：具备国家工信部颁布的两化融合管理体系贯标试点企业，具备工业信息安全应急服务支撑单位证书（提供证书复印件加盖制造商印章）</w:t>
            </w:r>
          </w:p>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▲制造商资质：具备国家工信部认定的工业企业知识产权运用能力培育工程试点单位证书（提供证书复印件加盖制造商印章）</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color w:val="000000"/>
                <w:kern w:val="0"/>
                <w:szCs w:val="21"/>
              </w:rPr>
              <w:t>▲服务：按照国家标准《商品售后服务评价体系》（</w:t>
            </w:r>
            <w:r w:rsidRPr="00AA2A73">
              <w:rPr>
                <w:rFonts w:ascii="宋体" w:hAnsi="宋体" w:cs="宋体"/>
                <w:color w:val="000000"/>
                <w:kern w:val="0"/>
                <w:szCs w:val="21"/>
              </w:rPr>
              <w:t>GB/T 27922-2011）</w:t>
            </w:r>
            <w:r w:rsidRPr="00AA2A73">
              <w:rPr>
                <w:rFonts w:ascii="宋体" w:hAnsi="宋体" w:cs="宋体" w:hint="eastAsia"/>
                <w:color w:val="000000"/>
                <w:kern w:val="0"/>
                <w:szCs w:val="21"/>
              </w:rPr>
              <w:t>具备</w:t>
            </w:r>
            <w:r w:rsidRPr="00AA2A73">
              <w:rPr>
                <w:rFonts w:ascii="宋体" w:hAnsi="宋体" w:cs="宋体"/>
                <w:color w:val="000000"/>
                <w:kern w:val="0"/>
                <w:szCs w:val="21"/>
              </w:rPr>
              <w:t>完善、成熟的商品售后服务工作体系</w:t>
            </w:r>
            <w:r w:rsidRPr="00AA2A73">
              <w:rPr>
                <w:rFonts w:ascii="宋体" w:hAnsi="宋体" w:cs="宋体" w:hint="eastAsia"/>
                <w:color w:val="000000"/>
                <w:kern w:val="0"/>
                <w:szCs w:val="21"/>
              </w:rPr>
              <w:t>，</w:t>
            </w:r>
            <w:r w:rsidRPr="00AA2A73">
              <w:rPr>
                <w:rFonts w:ascii="宋体" w:hAnsi="宋体" w:cs="宋体"/>
                <w:color w:val="000000"/>
                <w:kern w:val="0"/>
                <w:szCs w:val="21"/>
              </w:rPr>
              <w:t>具备CNCA批准的第三方认证机构出具的售后服务认证证书</w:t>
            </w:r>
            <w:r w:rsidRPr="00AA2A73">
              <w:rPr>
                <w:rFonts w:ascii="宋体" w:hAnsi="宋体" w:cs="宋体" w:hint="eastAsia"/>
                <w:color w:val="000000"/>
                <w:kern w:val="0"/>
                <w:szCs w:val="21"/>
              </w:rPr>
              <w:t>（提供证书复印件加盖制造商印章）</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lastRenderedPageBreak/>
              <w:t>台</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s="宋体"/>
                <w:color w:val="000000"/>
                <w:szCs w:val="21"/>
              </w:rPr>
            </w:pPr>
            <w:r w:rsidRPr="00AA2A73">
              <w:rPr>
                <w:rFonts w:ascii="宋体" w:hAnsi="宋体" w:hint="eastAsia"/>
                <w:color w:val="000000"/>
                <w:szCs w:val="21"/>
              </w:rPr>
              <w:t>1</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r>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kern w:val="0"/>
                <w:szCs w:val="21"/>
              </w:rPr>
            </w:pPr>
            <w:r w:rsidRPr="00AA2A73">
              <w:rPr>
                <w:rFonts w:ascii="宋体" w:hAnsi="宋体" w:cs="宋体" w:hint="eastAsia"/>
                <w:kern w:val="0"/>
                <w:szCs w:val="21"/>
              </w:rPr>
              <w:t>POE交换机</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kern w:val="0"/>
                <w:szCs w:val="21"/>
              </w:rPr>
              <w:t>16 个千兆 PoE 电口，1 个千兆电口，1 个千兆光口。支持 IEEE 802.3at/af。支持 IEEE 802.3、IEEE 802.3u、IEEE 802.3x。支持 6 KV 防浪涌（ PoE 口）。</w:t>
            </w:r>
            <w:r w:rsidRPr="00AA2A73">
              <w:rPr>
                <w:rFonts w:ascii="宋体" w:hAnsi="宋体" w:cs="宋体" w:hint="eastAsia"/>
                <w:kern w:val="0"/>
                <w:szCs w:val="21"/>
              </w:rPr>
              <w:cr/>
              <w:t>支持 PoE 输出功率管理。千兆网络接入</w:t>
            </w:r>
          </w:p>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▲技术认证：具备国家工信部颁布的两化融合管理体系贯标试点企业，具备工业信息安全应急服务支撑单位证书（提供证书复印件加盖制造商印章）</w:t>
            </w:r>
          </w:p>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▲制造商资质：具备国家工信部认定的工业企业知识产权运用能力培育工程试点单位证书（提供证书复印件加</w:t>
            </w:r>
            <w:r w:rsidRPr="00AA2A73">
              <w:rPr>
                <w:rFonts w:ascii="宋体" w:hAnsi="宋体" w:cs="宋体" w:hint="eastAsia"/>
                <w:color w:val="000000"/>
                <w:kern w:val="0"/>
                <w:szCs w:val="21"/>
              </w:rPr>
              <w:lastRenderedPageBreak/>
              <w:t>盖制造商印章）</w:t>
            </w:r>
          </w:p>
          <w:p w:rsidR="002B269F" w:rsidRPr="00AA2A73" w:rsidRDefault="002B269F" w:rsidP="0069721D">
            <w:pPr>
              <w:widowControl/>
              <w:snapToGrid w:val="0"/>
              <w:spacing w:line="380" w:lineRule="exact"/>
              <w:jc w:val="left"/>
              <w:rPr>
                <w:rFonts w:ascii="宋体" w:hAnsi="宋体" w:cs="宋体"/>
                <w:kern w:val="0"/>
                <w:szCs w:val="21"/>
              </w:rPr>
            </w:pPr>
            <w:r w:rsidRPr="00AA2A73">
              <w:rPr>
                <w:rFonts w:ascii="宋体" w:hAnsi="宋体" w:cs="宋体" w:hint="eastAsia"/>
                <w:color w:val="000000"/>
                <w:kern w:val="0"/>
                <w:szCs w:val="21"/>
              </w:rPr>
              <w:t>▲服务：按照国家标准《商品售后服务评价体系》（</w:t>
            </w:r>
            <w:r w:rsidRPr="00AA2A73">
              <w:rPr>
                <w:rFonts w:ascii="宋体" w:hAnsi="宋体" w:cs="宋体"/>
                <w:color w:val="000000"/>
                <w:kern w:val="0"/>
                <w:szCs w:val="21"/>
              </w:rPr>
              <w:t>GB/T 27922-2011）</w:t>
            </w:r>
            <w:r w:rsidRPr="00AA2A73">
              <w:rPr>
                <w:rFonts w:ascii="宋体" w:hAnsi="宋体" w:cs="宋体" w:hint="eastAsia"/>
                <w:color w:val="000000"/>
                <w:kern w:val="0"/>
                <w:szCs w:val="21"/>
              </w:rPr>
              <w:t>具备</w:t>
            </w:r>
            <w:r w:rsidRPr="00AA2A73">
              <w:rPr>
                <w:rFonts w:ascii="宋体" w:hAnsi="宋体" w:cs="宋体"/>
                <w:color w:val="000000"/>
                <w:kern w:val="0"/>
                <w:szCs w:val="21"/>
              </w:rPr>
              <w:t>完善、成熟的商品售后服务工作体系</w:t>
            </w:r>
            <w:r w:rsidRPr="00AA2A73">
              <w:rPr>
                <w:rFonts w:ascii="宋体" w:hAnsi="宋体" w:cs="宋体" w:hint="eastAsia"/>
                <w:color w:val="000000"/>
                <w:kern w:val="0"/>
                <w:szCs w:val="21"/>
              </w:rPr>
              <w:t>，</w:t>
            </w:r>
            <w:r w:rsidRPr="00AA2A73">
              <w:rPr>
                <w:rFonts w:ascii="宋体" w:hAnsi="宋体" w:cs="宋体"/>
                <w:color w:val="000000"/>
                <w:kern w:val="0"/>
                <w:szCs w:val="21"/>
              </w:rPr>
              <w:t>具备CNCA批准的第三方认证机构出具的售后服务认证证书</w:t>
            </w:r>
            <w:r w:rsidRPr="00AA2A73">
              <w:rPr>
                <w:rFonts w:ascii="宋体" w:hAnsi="宋体" w:cs="宋体" w:hint="eastAsia"/>
                <w:color w:val="000000"/>
                <w:kern w:val="0"/>
                <w:szCs w:val="21"/>
              </w:rPr>
              <w:t>（提供证书复印件加盖制造商印章）</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lastRenderedPageBreak/>
              <w:t>台</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olor w:val="000000"/>
                <w:szCs w:val="21"/>
              </w:rPr>
            </w:pPr>
            <w:r w:rsidRPr="00AA2A73">
              <w:rPr>
                <w:rFonts w:ascii="宋体" w:hAnsi="宋体" w:hint="eastAsia"/>
                <w:color w:val="000000"/>
                <w:szCs w:val="21"/>
              </w:rPr>
              <w:t>2</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r>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存储硬盘</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6TB SATA</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个</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s="宋体"/>
                <w:color w:val="000000"/>
                <w:szCs w:val="21"/>
              </w:rPr>
            </w:pPr>
            <w:r w:rsidRPr="00AA2A73">
              <w:rPr>
                <w:rFonts w:ascii="宋体" w:hAnsi="宋体" w:hint="eastAsia"/>
                <w:color w:val="000000"/>
                <w:szCs w:val="21"/>
              </w:rPr>
              <w:t>3</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r>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网线</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超五类</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米</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olor w:val="000000"/>
                <w:szCs w:val="21"/>
              </w:rPr>
            </w:pPr>
            <w:r w:rsidRPr="00AA2A73">
              <w:rPr>
                <w:rFonts w:ascii="宋体" w:hAnsi="宋体" w:hint="eastAsia"/>
                <w:color w:val="000000"/>
                <w:szCs w:val="21"/>
              </w:rPr>
              <w:t>3400</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r>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电源线</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3*2.5mm²</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米</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olor w:val="000000"/>
                <w:szCs w:val="21"/>
              </w:rPr>
            </w:pPr>
            <w:r w:rsidRPr="00AA2A73">
              <w:rPr>
                <w:rFonts w:ascii="宋体" w:hAnsi="宋体" w:hint="eastAsia"/>
                <w:color w:val="000000"/>
                <w:szCs w:val="21"/>
              </w:rPr>
              <w:t>140</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r>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PVC线管</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联塑</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米</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olor w:val="000000"/>
                <w:szCs w:val="21"/>
              </w:rPr>
            </w:pPr>
            <w:r w:rsidRPr="00AA2A73">
              <w:rPr>
                <w:rFonts w:ascii="宋体" w:hAnsi="宋体" w:hint="eastAsia"/>
                <w:color w:val="000000"/>
                <w:szCs w:val="21"/>
              </w:rPr>
              <w:t>720</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r>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PVC线槽</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59*2.4</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米</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olor w:val="000000"/>
                <w:szCs w:val="21"/>
              </w:rPr>
            </w:pPr>
            <w:r w:rsidRPr="00AA2A73">
              <w:rPr>
                <w:rFonts w:ascii="宋体" w:hAnsi="宋体" w:hint="eastAsia"/>
                <w:color w:val="000000"/>
                <w:szCs w:val="21"/>
              </w:rPr>
              <w:t>150</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r>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空开盒</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空气开关</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套</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olor w:val="000000"/>
                <w:szCs w:val="21"/>
              </w:rPr>
            </w:pPr>
            <w:r w:rsidRPr="00AA2A73">
              <w:rPr>
                <w:rFonts w:ascii="宋体" w:hAnsi="宋体" w:hint="eastAsia"/>
                <w:color w:val="000000"/>
                <w:szCs w:val="21"/>
              </w:rPr>
              <w:t>1</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r>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辅材辅料</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辅材辅料</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项</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olor w:val="000000"/>
                <w:szCs w:val="21"/>
              </w:rPr>
            </w:pPr>
            <w:r w:rsidRPr="00AA2A73">
              <w:rPr>
                <w:rFonts w:ascii="宋体" w:hAnsi="宋体" w:hint="eastAsia"/>
                <w:color w:val="000000"/>
                <w:szCs w:val="21"/>
              </w:rPr>
              <w:t>1</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olor w:val="000000"/>
                <w:szCs w:val="21"/>
              </w:rPr>
            </w:pPr>
          </w:p>
        </w:tc>
      </w:tr>
      <w:tr w:rsidR="002B269F" w:rsidRPr="00AA2A73" w:rsidTr="0069721D">
        <w:trPr>
          <w:trHeight w:val="567"/>
          <w:jc w:val="center"/>
        </w:trPr>
        <w:tc>
          <w:tcPr>
            <w:tcW w:w="5000" w:type="pct"/>
            <w:gridSpan w:val="7"/>
            <w:shd w:val="clear" w:color="auto" w:fill="DBE5F1"/>
            <w:vAlign w:val="center"/>
          </w:tcPr>
          <w:p w:rsidR="002B269F" w:rsidRPr="00AA2A73" w:rsidRDefault="002B269F" w:rsidP="0069721D">
            <w:pPr>
              <w:spacing w:line="380" w:lineRule="exact"/>
              <w:jc w:val="left"/>
              <w:rPr>
                <w:rFonts w:ascii="宋体" w:hAnsi="宋体"/>
                <w:b/>
                <w:color w:val="000000"/>
                <w:szCs w:val="21"/>
              </w:rPr>
            </w:pPr>
            <w:r w:rsidRPr="00AA2A73">
              <w:rPr>
                <w:rFonts w:ascii="宋体" w:hAnsi="宋体" w:hint="eastAsia"/>
                <w:b/>
                <w:color w:val="000000"/>
                <w:szCs w:val="21"/>
              </w:rPr>
              <w:t>二、施工及税费</w:t>
            </w:r>
          </w:p>
        </w:tc>
      </w:tr>
      <w:tr w:rsidR="002B269F" w:rsidRPr="00AA2A73" w:rsidTr="0069721D">
        <w:trPr>
          <w:trHeight w:val="567"/>
          <w:jc w:val="center"/>
        </w:trPr>
        <w:tc>
          <w:tcPr>
            <w:tcW w:w="412" w:type="pct"/>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shd w:val="clear" w:color="auto" w:fill="auto"/>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安装施工</w:t>
            </w:r>
          </w:p>
        </w:tc>
        <w:tc>
          <w:tcPr>
            <w:tcW w:w="1864" w:type="pct"/>
            <w:shd w:val="clear" w:color="auto" w:fill="auto"/>
            <w:vAlign w:val="center"/>
          </w:tcPr>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监控、布线及配套安装施工</w:t>
            </w:r>
          </w:p>
        </w:tc>
        <w:tc>
          <w:tcPr>
            <w:tcW w:w="411" w:type="pct"/>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项</w:t>
            </w:r>
          </w:p>
        </w:tc>
        <w:tc>
          <w:tcPr>
            <w:tcW w:w="509" w:type="pct"/>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s="宋体"/>
                <w:color w:val="000000"/>
                <w:szCs w:val="21"/>
              </w:rPr>
            </w:pPr>
            <w:r w:rsidRPr="00AA2A73">
              <w:rPr>
                <w:rFonts w:ascii="宋体" w:hAnsi="宋体" w:hint="eastAsia"/>
                <w:color w:val="000000"/>
                <w:szCs w:val="21"/>
              </w:rPr>
              <w:t>1</w:t>
            </w:r>
          </w:p>
        </w:tc>
        <w:tc>
          <w:tcPr>
            <w:tcW w:w="478"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c>
          <w:tcPr>
            <w:tcW w:w="583" w:type="pct"/>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r>
      <w:tr w:rsidR="002B269F" w:rsidRPr="00AA2A73" w:rsidTr="0069721D">
        <w:trPr>
          <w:trHeight w:val="567"/>
          <w:jc w:val="center"/>
        </w:trPr>
        <w:tc>
          <w:tcPr>
            <w:tcW w:w="412" w:type="pct"/>
            <w:tcBorders>
              <w:bottom w:val="single" w:sz="4" w:space="0" w:color="auto"/>
            </w:tcBorders>
            <w:shd w:val="clear" w:color="auto" w:fill="auto"/>
            <w:vAlign w:val="center"/>
          </w:tcPr>
          <w:p w:rsidR="002B269F" w:rsidRPr="00AA2A73" w:rsidRDefault="002B269F" w:rsidP="0069721D">
            <w:pPr>
              <w:widowControl/>
              <w:numPr>
                <w:ilvl w:val="0"/>
                <w:numId w:val="1"/>
              </w:numPr>
              <w:snapToGrid w:val="0"/>
              <w:spacing w:line="380" w:lineRule="exact"/>
              <w:rPr>
                <w:rFonts w:ascii="宋体" w:hAnsi="宋体" w:cs="宋体"/>
                <w:kern w:val="0"/>
                <w:szCs w:val="21"/>
              </w:rPr>
            </w:pPr>
          </w:p>
        </w:tc>
        <w:tc>
          <w:tcPr>
            <w:tcW w:w="743" w:type="pct"/>
            <w:tcBorders>
              <w:bottom w:val="single" w:sz="4" w:space="0" w:color="auto"/>
            </w:tcBorders>
            <w:shd w:val="clear" w:color="auto" w:fill="auto"/>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税费</w:t>
            </w:r>
          </w:p>
        </w:tc>
        <w:tc>
          <w:tcPr>
            <w:tcW w:w="1864" w:type="pct"/>
            <w:tcBorders>
              <w:bottom w:val="single" w:sz="4" w:space="0" w:color="auto"/>
            </w:tcBorders>
            <w:shd w:val="clear" w:color="auto" w:fill="auto"/>
            <w:vAlign w:val="center"/>
          </w:tcPr>
          <w:p w:rsidR="002B269F" w:rsidRPr="00AA2A73" w:rsidRDefault="002B269F" w:rsidP="0069721D">
            <w:pPr>
              <w:widowControl/>
              <w:snapToGrid w:val="0"/>
              <w:spacing w:line="380" w:lineRule="exact"/>
              <w:jc w:val="left"/>
              <w:rPr>
                <w:rFonts w:ascii="宋体" w:hAnsi="宋体" w:cs="宋体"/>
                <w:color w:val="000000"/>
                <w:kern w:val="0"/>
                <w:szCs w:val="21"/>
              </w:rPr>
            </w:pPr>
            <w:r w:rsidRPr="00AA2A73">
              <w:rPr>
                <w:rFonts w:ascii="宋体" w:hAnsi="宋体" w:cs="宋体" w:hint="eastAsia"/>
                <w:color w:val="000000"/>
                <w:kern w:val="0"/>
                <w:szCs w:val="21"/>
              </w:rPr>
              <w:t>9%</w:t>
            </w:r>
          </w:p>
        </w:tc>
        <w:tc>
          <w:tcPr>
            <w:tcW w:w="411" w:type="pct"/>
            <w:tcBorders>
              <w:bottom w:val="single" w:sz="4" w:space="0" w:color="auto"/>
            </w:tcBorders>
            <w:shd w:val="clear" w:color="auto" w:fill="auto"/>
            <w:tcMar>
              <w:top w:w="28" w:type="dxa"/>
              <w:left w:w="28" w:type="dxa"/>
              <w:bottom w:w="28" w:type="dxa"/>
              <w:right w:w="28" w:type="dxa"/>
            </w:tcMar>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color w:val="000000"/>
                <w:kern w:val="0"/>
                <w:szCs w:val="21"/>
              </w:rPr>
              <w:t>项</w:t>
            </w:r>
          </w:p>
        </w:tc>
        <w:tc>
          <w:tcPr>
            <w:tcW w:w="509" w:type="pct"/>
            <w:tcBorders>
              <w:bottom w:val="single" w:sz="4" w:space="0" w:color="auto"/>
            </w:tcBorders>
            <w:shd w:val="clear" w:color="auto" w:fill="auto"/>
            <w:tcMar>
              <w:top w:w="28" w:type="dxa"/>
              <w:left w:w="57" w:type="dxa"/>
              <w:bottom w:w="28" w:type="dxa"/>
              <w:right w:w="57" w:type="dxa"/>
            </w:tcMar>
            <w:vAlign w:val="center"/>
          </w:tcPr>
          <w:p w:rsidR="002B269F" w:rsidRPr="00AA2A73" w:rsidRDefault="002B269F" w:rsidP="0069721D">
            <w:pPr>
              <w:spacing w:line="380" w:lineRule="exact"/>
              <w:jc w:val="center"/>
              <w:rPr>
                <w:rFonts w:ascii="宋体" w:hAnsi="宋体"/>
                <w:color w:val="000000"/>
                <w:szCs w:val="21"/>
              </w:rPr>
            </w:pPr>
            <w:r w:rsidRPr="00AA2A73">
              <w:rPr>
                <w:rFonts w:ascii="宋体" w:hAnsi="宋体" w:hint="eastAsia"/>
                <w:color w:val="000000"/>
                <w:szCs w:val="21"/>
              </w:rPr>
              <w:t>1</w:t>
            </w:r>
          </w:p>
        </w:tc>
        <w:tc>
          <w:tcPr>
            <w:tcW w:w="478" w:type="pct"/>
            <w:tcBorders>
              <w:bottom w:val="single" w:sz="4" w:space="0" w:color="auto"/>
            </w:tcBorders>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c>
          <w:tcPr>
            <w:tcW w:w="583" w:type="pct"/>
            <w:tcBorders>
              <w:bottom w:val="single" w:sz="4" w:space="0" w:color="auto"/>
            </w:tcBorders>
            <w:shd w:val="clear" w:color="auto" w:fill="auto"/>
            <w:tcMar>
              <w:top w:w="28" w:type="dxa"/>
              <w:left w:w="28" w:type="dxa"/>
              <w:bottom w:w="28" w:type="dxa"/>
              <w:right w:w="28" w:type="dxa"/>
            </w:tcMar>
            <w:vAlign w:val="center"/>
          </w:tcPr>
          <w:p w:rsidR="002B269F" w:rsidRPr="00AA2A73" w:rsidRDefault="002B269F" w:rsidP="0069721D">
            <w:pPr>
              <w:spacing w:line="380" w:lineRule="exact"/>
              <w:jc w:val="center"/>
              <w:rPr>
                <w:rFonts w:ascii="宋体" w:hAnsi="宋体" w:cs="宋体"/>
                <w:color w:val="000000"/>
                <w:szCs w:val="21"/>
              </w:rPr>
            </w:pPr>
          </w:p>
        </w:tc>
      </w:tr>
      <w:tr w:rsidR="002B269F" w:rsidRPr="00AA2A73" w:rsidTr="0069721D">
        <w:trPr>
          <w:trHeight w:val="567"/>
          <w:jc w:val="center"/>
        </w:trPr>
        <w:tc>
          <w:tcPr>
            <w:tcW w:w="1155" w:type="pct"/>
            <w:gridSpan w:val="2"/>
            <w:shd w:val="clear" w:color="auto" w:fill="DBE5F1"/>
            <w:vAlign w:val="center"/>
          </w:tcPr>
          <w:p w:rsidR="002B269F" w:rsidRPr="00AA2A73" w:rsidRDefault="002B269F" w:rsidP="0069721D">
            <w:pPr>
              <w:widowControl/>
              <w:snapToGrid w:val="0"/>
              <w:spacing w:line="380" w:lineRule="exact"/>
              <w:jc w:val="center"/>
              <w:rPr>
                <w:rFonts w:ascii="宋体" w:hAnsi="宋体" w:cs="宋体"/>
                <w:color w:val="000000"/>
                <w:kern w:val="0"/>
                <w:szCs w:val="21"/>
              </w:rPr>
            </w:pPr>
            <w:r w:rsidRPr="00AA2A73">
              <w:rPr>
                <w:rFonts w:ascii="宋体" w:hAnsi="宋体" w:cs="宋体" w:hint="eastAsia"/>
                <w:b/>
                <w:bCs/>
                <w:kern w:val="0"/>
                <w:szCs w:val="21"/>
              </w:rPr>
              <w:t>总计金额</w:t>
            </w:r>
          </w:p>
        </w:tc>
        <w:tc>
          <w:tcPr>
            <w:tcW w:w="3845" w:type="pct"/>
            <w:gridSpan w:val="5"/>
            <w:shd w:val="clear" w:color="auto" w:fill="DBE5F1"/>
            <w:vAlign w:val="center"/>
          </w:tcPr>
          <w:p w:rsidR="002B269F" w:rsidRPr="00AA2A73" w:rsidRDefault="002B269F" w:rsidP="0069721D">
            <w:pPr>
              <w:spacing w:line="380" w:lineRule="exact"/>
              <w:jc w:val="center"/>
              <w:rPr>
                <w:rFonts w:ascii="宋体" w:hAnsi="宋体"/>
                <w:color w:val="000000"/>
                <w:szCs w:val="21"/>
              </w:rPr>
            </w:pPr>
            <w:r w:rsidRPr="00AA2A73">
              <w:rPr>
                <w:rFonts w:ascii="宋体" w:hAnsi="宋体" w:cs="宋体" w:hint="eastAsia"/>
                <w:b/>
                <w:bCs/>
                <w:kern w:val="0"/>
                <w:szCs w:val="21"/>
              </w:rPr>
              <w:t xml:space="preserve">大写：  </w:t>
            </w:r>
            <w:r>
              <w:rPr>
                <w:rFonts w:ascii="宋体" w:hAnsi="宋体" w:cs="宋体" w:hint="eastAsia"/>
                <w:b/>
                <w:bCs/>
                <w:kern w:val="0"/>
                <w:szCs w:val="21"/>
              </w:rPr>
              <w:t xml:space="preserve">              </w:t>
            </w:r>
            <w:r w:rsidRPr="00AA2A73">
              <w:rPr>
                <w:rFonts w:ascii="宋体" w:hAnsi="宋体" w:hint="eastAsia"/>
                <w:b/>
                <w:bCs/>
                <w:szCs w:val="21"/>
              </w:rPr>
              <w:t>小写：￥</w:t>
            </w:r>
          </w:p>
        </w:tc>
      </w:tr>
    </w:tbl>
    <w:p w:rsidR="002B269F" w:rsidRDefault="002B269F" w:rsidP="002B269F">
      <w:pPr>
        <w:spacing w:line="500" w:lineRule="exact"/>
        <w:rPr>
          <w:rFonts w:ascii="宋体" w:hAnsi="宋体"/>
          <w:b/>
          <w:sz w:val="24"/>
        </w:rPr>
      </w:pPr>
    </w:p>
    <w:p w:rsidR="002B269F" w:rsidRDefault="002B269F" w:rsidP="002B269F">
      <w:pPr>
        <w:spacing w:line="440" w:lineRule="exact"/>
        <w:rPr>
          <w:rFonts w:ascii="宋体" w:hAnsi="宋体"/>
          <w:sz w:val="24"/>
        </w:rPr>
      </w:pPr>
      <w:r>
        <w:rPr>
          <w:rFonts w:ascii="宋体" w:hAnsi="宋体" w:hint="eastAsia"/>
          <w:sz w:val="24"/>
        </w:rPr>
        <w:t>备注：</w:t>
      </w:r>
      <w:r w:rsidR="00E72920">
        <w:rPr>
          <w:rFonts w:ascii="宋体" w:hAnsi="宋体"/>
          <w:sz w:val="24"/>
        </w:rPr>
        <w:t xml:space="preserve"> </w:t>
      </w:r>
    </w:p>
    <w:p w:rsidR="002B269F" w:rsidRDefault="002B269F" w:rsidP="002B269F">
      <w:pPr>
        <w:spacing w:line="440" w:lineRule="exact"/>
        <w:rPr>
          <w:rFonts w:ascii="宋体" w:hAnsi="宋体"/>
          <w:sz w:val="24"/>
        </w:rPr>
      </w:pPr>
      <w:r>
        <w:rPr>
          <w:rFonts w:ascii="宋体" w:hAnsi="宋体" w:hint="eastAsia"/>
          <w:sz w:val="24"/>
        </w:rPr>
        <w:t>1、报价时需提供施工方案及施工布点平面图；</w:t>
      </w:r>
    </w:p>
    <w:p w:rsidR="002B269F" w:rsidRDefault="002B269F" w:rsidP="002B269F">
      <w:pPr>
        <w:spacing w:line="440" w:lineRule="exact"/>
        <w:rPr>
          <w:rFonts w:ascii="宋体" w:hAnsi="宋体"/>
          <w:sz w:val="24"/>
        </w:rPr>
      </w:pPr>
      <w:r>
        <w:rPr>
          <w:rFonts w:ascii="宋体" w:hAnsi="宋体" w:hint="eastAsia"/>
          <w:sz w:val="24"/>
        </w:rPr>
        <w:t>2、本项目监控系统需与计算机</w:t>
      </w:r>
      <w:r w:rsidR="007E1EE4" w:rsidRPr="007E1EE4">
        <w:rPr>
          <w:rFonts w:ascii="宋体" w:hAnsi="宋体" w:hint="eastAsia"/>
          <w:sz w:val="24"/>
        </w:rPr>
        <w:t>实训室现有</w:t>
      </w:r>
      <w:r w:rsidR="007E1EE4" w:rsidRPr="007E1EE4">
        <w:rPr>
          <w:rFonts w:ascii="宋体" w:hAnsi="宋体"/>
          <w:sz w:val="24"/>
        </w:rPr>
        <w:t>监控</w:t>
      </w:r>
      <w:r>
        <w:rPr>
          <w:rFonts w:ascii="宋体" w:hAnsi="宋体" w:hint="eastAsia"/>
          <w:sz w:val="24"/>
        </w:rPr>
        <w:t>无缝对接，报价时提供承诺函，加盖报价供应商公章；</w:t>
      </w:r>
    </w:p>
    <w:p w:rsidR="002B269F" w:rsidRPr="00C9071B" w:rsidRDefault="002B269F" w:rsidP="002B269F">
      <w:pPr>
        <w:spacing w:line="500" w:lineRule="exact"/>
        <w:rPr>
          <w:rFonts w:ascii="宋体" w:hAnsi="宋体"/>
          <w:b/>
          <w:sz w:val="24"/>
        </w:rPr>
      </w:pPr>
      <w:bookmarkStart w:id="1" w:name="_GoBack"/>
      <w:bookmarkEnd w:id="1"/>
    </w:p>
    <w:p w:rsidR="00EC0944" w:rsidRDefault="00EC0944"/>
    <w:sectPr w:rsidR="00EC0944" w:rsidSect="0030637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FC" w:rsidRDefault="00DA71FC" w:rsidP="00E72920">
      <w:r>
        <w:separator/>
      </w:r>
    </w:p>
  </w:endnote>
  <w:endnote w:type="continuationSeparator" w:id="0">
    <w:p w:rsidR="00DA71FC" w:rsidRDefault="00DA71FC" w:rsidP="00E7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FC" w:rsidRDefault="00DA71FC" w:rsidP="00E72920">
      <w:r>
        <w:separator/>
      </w:r>
    </w:p>
  </w:footnote>
  <w:footnote w:type="continuationSeparator" w:id="0">
    <w:p w:rsidR="00DA71FC" w:rsidRDefault="00DA71FC" w:rsidP="00E729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64635"/>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69F"/>
    <w:rsid w:val="000F32D5"/>
    <w:rsid w:val="002B269F"/>
    <w:rsid w:val="004A507D"/>
    <w:rsid w:val="007E1EE4"/>
    <w:rsid w:val="00DA71FC"/>
    <w:rsid w:val="00E72920"/>
    <w:rsid w:val="00EC0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A6DE22-C3C4-4A19-8290-24923C9D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69F"/>
    <w:pPr>
      <w:widowControl w:val="0"/>
      <w:jc w:val="both"/>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9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2920"/>
    <w:rPr>
      <w:rFonts w:ascii="Times New Roman" w:eastAsia="宋体" w:hAnsi="Times New Roman" w:cs="黑体"/>
      <w:sz w:val="18"/>
      <w:szCs w:val="18"/>
    </w:rPr>
  </w:style>
  <w:style w:type="paragraph" w:styleId="a5">
    <w:name w:val="footer"/>
    <w:basedOn w:val="a"/>
    <w:link w:val="a6"/>
    <w:uiPriority w:val="99"/>
    <w:unhideWhenUsed/>
    <w:rsid w:val="00E72920"/>
    <w:pPr>
      <w:tabs>
        <w:tab w:val="center" w:pos="4153"/>
        <w:tab w:val="right" w:pos="8306"/>
      </w:tabs>
      <w:snapToGrid w:val="0"/>
      <w:jc w:val="left"/>
    </w:pPr>
    <w:rPr>
      <w:sz w:val="18"/>
      <w:szCs w:val="18"/>
    </w:rPr>
  </w:style>
  <w:style w:type="character" w:customStyle="1" w:styleId="a6">
    <w:name w:val="页脚 字符"/>
    <w:basedOn w:val="a0"/>
    <w:link w:val="a5"/>
    <w:uiPriority w:val="99"/>
    <w:rsid w:val="00E72920"/>
    <w:rPr>
      <w:rFonts w:ascii="Times New Roman" w:eastAsia="宋体" w:hAnsi="Times New Roman"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uest</cp:lastModifiedBy>
  <cp:revision>3</cp:revision>
  <dcterms:created xsi:type="dcterms:W3CDTF">2021-11-01T04:10:00Z</dcterms:created>
  <dcterms:modified xsi:type="dcterms:W3CDTF">2021-11-01T08:25:00Z</dcterms:modified>
</cp:coreProperties>
</file>