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48" w:lineRule="auto"/>
        <w:rPr>
          <w:rFonts w:ascii="Arial"/>
          <w:sz w:val="21"/>
        </w:rPr>
      </w:pPr>
      <w:r/>
    </w:p>
    <w:p>
      <w:pPr>
        <w:ind w:left="19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19"/>
        </w:rPr>
        <w:t>附</w:t>
      </w:r>
      <w:r>
        <w:rPr>
          <w:rFonts w:ascii="SimHei" w:hAnsi="SimHei" w:eastAsia="SimHei" w:cs="SimHei"/>
          <w:sz w:val="31"/>
          <w:szCs w:val="31"/>
          <w:spacing w:val="-18"/>
        </w:rPr>
        <w:t>件</w:t>
      </w:r>
      <w:r>
        <w:rPr>
          <w:rFonts w:ascii="SimHei" w:hAnsi="SimHei" w:eastAsia="SimHei" w:cs="SimHei"/>
          <w:sz w:val="31"/>
          <w:szCs w:val="31"/>
          <w:spacing w:val="-18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18"/>
        </w:rPr>
        <w:t>2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939"/>
        <w:spacing w:before="139" w:line="221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spacing w:val="-16"/>
        </w:rPr>
        <w:t>中</w:t>
      </w:r>
      <w:r>
        <w:rPr>
          <w:rFonts w:ascii="SimSun" w:hAnsi="SimSun" w:eastAsia="SimSun" w:cs="SimSun"/>
          <w:sz w:val="43"/>
          <w:szCs w:val="43"/>
          <w:spacing w:val="-13"/>
        </w:rPr>
        <w:t>国</w:t>
      </w:r>
      <w:r>
        <w:rPr>
          <w:rFonts w:ascii="SimSun" w:hAnsi="SimSun" w:eastAsia="SimSun" w:cs="SimSun"/>
          <w:sz w:val="43"/>
          <w:szCs w:val="43"/>
          <w:spacing w:val="-8"/>
        </w:rPr>
        <w:t>工程科技发展战略广东研究院</w:t>
      </w:r>
      <w:r>
        <w:rPr>
          <w:rFonts w:ascii="SimSun" w:hAnsi="SimSun" w:eastAsia="SimSun" w:cs="SimSun"/>
          <w:sz w:val="43"/>
          <w:szCs w:val="43"/>
          <w:spacing w:val="-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8"/>
        </w:rPr>
        <w:t>2024</w:t>
      </w:r>
      <w:r>
        <w:rPr>
          <w:rFonts w:ascii="SimSun" w:hAnsi="SimSun" w:eastAsia="SimSun" w:cs="SimSun"/>
          <w:sz w:val="43"/>
          <w:szCs w:val="43"/>
          <w:spacing w:val="-8"/>
        </w:rPr>
        <w:t xml:space="preserve"> </w:t>
      </w:r>
      <w:r>
        <w:rPr>
          <w:rFonts w:ascii="SimSun" w:hAnsi="SimSun" w:eastAsia="SimSun" w:cs="SimSun"/>
          <w:sz w:val="43"/>
          <w:szCs w:val="43"/>
          <w:spacing w:val="-8"/>
        </w:rPr>
        <w:t>年度咨询研究项目选题推荐表</w:t>
      </w:r>
    </w:p>
    <w:p>
      <w:pPr>
        <w:rPr/>
      </w:pPr>
      <w:r/>
    </w:p>
    <w:p>
      <w:pPr>
        <w:spacing w:line="140" w:lineRule="exact"/>
        <w:rPr/>
      </w:pPr>
      <w:r/>
    </w:p>
    <w:tbl>
      <w:tblPr>
        <w:tblStyle w:val="2"/>
        <w:tblW w:w="1489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17"/>
        <w:gridCol w:w="2833"/>
        <w:gridCol w:w="3968"/>
        <w:gridCol w:w="1274"/>
        <w:gridCol w:w="1559"/>
        <w:gridCol w:w="2054"/>
        <w:gridCol w:w="2486"/>
      </w:tblGrid>
      <w:tr>
        <w:trPr>
          <w:trHeight w:val="1328" w:hRule="atLeast"/>
        </w:trPr>
        <w:tc>
          <w:tcPr>
            <w:tcW w:w="71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124"/>
              <w:spacing w:before="78" w:line="22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序</w:t>
            </w: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号</w:t>
            </w:r>
          </w:p>
        </w:tc>
        <w:tc>
          <w:tcPr>
            <w:tcW w:w="2833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764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选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题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名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称</w:t>
            </w:r>
          </w:p>
        </w:tc>
        <w:tc>
          <w:tcPr>
            <w:tcW w:w="396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1519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3"/>
              </w:rPr>
              <w:t>简要论证</w:t>
            </w:r>
          </w:p>
          <w:p>
            <w:pPr>
              <w:ind w:left="161"/>
              <w:spacing w:before="21" w:line="21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1"/>
              </w:rPr>
              <w:t>(</w:t>
            </w:r>
            <w:r>
              <w:rPr>
                <w:rFonts w:ascii="SimHei" w:hAnsi="SimHei" w:eastAsia="SimHei" w:cs="SimHei"/>
                <w:sz w:val="24"/>
                <w:szCs w:val="24"/>
                <w:spacing w:val="-18"/>
              </w:rPr>
              <w:t>选题缘由、研究目标等，</w:t>
            </w:r>
            <w:r>
              <w:rPr>
                <w:rFonts w:ascii="SimHei" w:hAnsi="SimHei" w:eastAsia="SimHei" w:cs="SimHei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8"/>
              </w:rPr>
              <w:t>限</w:t>
            </w:r>
            <w:r>
              <w:rPr>
                <w:rFonts w:ascii="SimHei" w:hAnsi="SimHei" w:eastAsia="SimHei" w:cs="SimHei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8"/>
              </w:rPr>
              <w:t>300</w:t>
            </w:r>
            <w:r>
              <w:rPr>
                <w:rFonts w:ascii="SimHei" w:hAnsi="SimHei" w:eastAsia="SimHei" w:cs="SimHei"/>
                <w:sz w:val="24"/>
                <w:szCs w:val="24"/>
                <w:spacing w:val="-18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8"/>
              </w:rPr>
              <w:t>字)</w:t>
            </w:r>
          </w:p>
        </w:tc>
        <w:tc>
          <w:tcPr>
            <w:tcW w:w="1274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282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推荐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人</w:t>
            </w:r>
          </w:p>
        </w:tc>
        <w:tc>
          <w:tcPr>
            <w:tcW w:w="1559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250"/>
              <w:spacing w:before="7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职称/职务</w:t>
            </w:r>
          </w:p>
        </w:tc>
        <w:tc>
          <w:tcPr>
            <w:tcW w:w="205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  <w:r/>
          </w:p>
          <w:p>
            <w:pPr>
              <w:ind w:left="559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联系电话</w:t>
            </w:r>
          </w:p>
        </w:tc>
        <w:tc>
          <w:tcPr>
            <w:tcW w:w="2486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  <w:r/>
          </w:p>
          <w:p>
            <w:pPr>
              <w:ind w:left="771"/>
              <w:spacing w:before="78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2"/>
              </w:rPr>
              <w:t>推荐</w:t>
            </w:r>
            <w:r>
              <w:rPr>
                <w:rFonts w:ascii="SimHei" w:hAnsi="SimHei" w:eastAsia="SimHei" w:cs="SimHei"/>
                <w:sz w:val="24"/>
                <w:szCs w:val="24"/>
                <w:spacing w:val="-1"/>
              </w:rPr>
              <w:t>单位</w:t>
            </w:r>
          </w:p>
        </w:tc>
      </w:tr>
      <w:tr>
        <w:trPr>
          <w:trHeight w:val="884" w:hRule="atLeast"/>
        </w:trPr>
        <w:tc>
          <w:tcPr>
            <w:tcW w:w="717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ind w:left="316"/>
              <w:spacing w:before="91" w:line="18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1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01" w:hRule="atLeast"/>
        </w:trPr>
        <w:tc>
          <w:tcPr>
            <w:tcW w:w="717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ind w:left="298"/>
              <w:spacing w:before="91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2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16" w:hRule="atLeast"/>
        </w:trPr>
        <w:tc>
          <w:tcPr>
            <w:tcW w:w="717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left="300"/>
              <w:spacing w:before="91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3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717" w:type="dxa"/>
            <w:vAlign w:val="top"/>
          </w:tcPr>
          <w:p>
            <w:pPr>
              <w:ind w:left="294"/>
              <w:spacing w:before="323" w:line="17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4</w:t>
            </w:r>
          </w:p>
        </w:tc>
        <w:tc>
          <w:tcPr>
            <w:tcW w:w="28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02" w:hRule="atLeast"/>
        </w:trPr>
        <w:tc>
          <w:tcPr>
            <w:tcW w:w="14891" w:type="dxa"/>
            <w:vAlign w:val="top"/>
            <w:gridSpan w:val="7"/>
          </w:tcPr>
          <w:p>
            <w:pPr>
              <w:ind w:left="127" w:right="108" w:firstLine="3"/>
              <w:spacing w:before="132" w:line="259" w:lineRule="auto"/>
              <w:rPr>
                <w:rFonts w:ascii="FangSong" w:hAnsi="FangSong" w:eastAsia="FangSong" w:cs="FangSong"/>
                <w:sz w:val="31"/>
                <w:szCs w:val="31"/>
              </w:rPr>
            </w:pPr>
            <w:r>
              <w:rPr>
                <w:rFonts w:ascii="FangSong" w:hAnsi="FangSong" w:eastAsia="FangSong" w:cs="FangSong"/>
                <w:sz w:val="31"/>
                <w:szCs w:val="31"/>
                <w14:textOutline w14:w="5791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8"/>
              </w:rPr>
              <w:t>备注：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>请于</w:t>
            </w:r>
            <w:r>
              <w:rPr>
                <w:rFonts w:ascii="FangSong" w:hAnsi="FangSong" w:eastAsia="FangSong" w:cs="FangSong"/>
                <w:sz w:val="31"/>
                <w:szCs w:val="31"/>
                <w:spacing w:val="8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6"/>
              </w:rPr>
              <w:t>4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月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16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日前将本表，以邮件方式发送至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gdrich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@126.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>com</w:t>
            </w:r>
            <w:r>
              <w:rPr>
                <w:rFonts w:ascii="FangSong" w:hAnsi="FangSong" w:eastAsia="FangSong" w:cs="FangSong"/>
                <w:sz w:val="31"/>
                <w:szCs w:val="31"/>
                <w:spacing w:val="4"/>
              </w:rPr>
              <w:t>，或交换(邮寄)至广州市越秀区连</w:t>
            </w:r>
            <w:r>
              <w:rPr>
                <w:rFonts w:ascii="FangSong" w:hAnsi="FangSong" w:eastAsia="FangSong" w:cs="FangSong"/>
                <w:sz w:val="31"/>
                <w:szCs w:val="31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新路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171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号省科协(广东研究院办公室)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 xml:space="preserve"> </w:t>
            </w:r>
            <w:r>
              <w:rPr>
                <w:rFonts w:ascii="FangSong" w:hAnsi="FangSong" w:eastAsia="FangSong" w:cs="FangSong"/>
                <w:sz w:val="31"/>
                <w:szCs w:val="31"/>
                <w:spacing w:val="7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6839" w:h="11907"/>
      <w:pgMar w:top="1012" w:right="971" w:bottom="1132" w:left="969" w:header="0" w:footer="85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63"/>
      <w:spacing w:before="1" w:line="180" w:lineRule="auto"/>
      <w:jc w:val="right"/>
      <w:rPr>
        <w:rFonts w:ascii="STZhongsong" w:hAnsi="STZhongsong" w:eastAsia="STZhongsong" w:cs="STZhongsong"/>
        <w:sz w:val="25"/>
        <w:szCs w:val="25"/>
      </w:rPr>
    </w:pPr>
    <w:r>
      <w:rPr>
        <w:rFonts w:ascii="STZhongsong" w:hAnsi="STZhongsong" w:eastAsia="STZhongsong" w:cs="STZhongsong"/>
        <w:sz w:val="25"/>
        <w:szCs w:val="25"/>
        <w:spacing w:val="11"/>
      </w:rPr>
      <w:t>—</w:t>
    </w:r>
    <w:r>
      <w:rPr>
        <w:rFonts w:ascii="STZhongsong" w:hAnsi="STZhongsong" w:eastAsia="STZhongsong" w:cs="STZhongsong"/>
        <w:sz w:val="25"/>
        <w:szCs w:val="25"/>
        <w:spacing w:val="7"/>
      </w:rPr>
      <w:t xml:space="preserve">   </w:t>
    </w:r>
    <w:r>
      <w:rPr>
        <w:rFonts w:ascii="STZhongsong" w:hAnsi="STZhongsong" w:eastAsia="STZhongsong" w:cs="STZhongsong"/>
        <w:sz w:val="25"/>
        <w:szCs w:val="25"/>
        <w:spacing w:val="7"/>
      </w:rPr>
      <w:t>9</w:t>
    </w:r>
    <w:r>
      <w:rPr>
        <w:rFonts w:ascii="STZhongsong" w:hAnsi="STZhongsong" w:eastAsia="STZhongsong" w:cs="STZhongsong"/>
        <w:sz w:val="25"/>
        <w:szCs w:val="25"/>
        <w:spacing w:val="7"/>
      </w:rPr>
      <w:t xml:space="preserve">   </w:t>
    </w:r>
    <w:r>
      <w:rPr>
        <w:rFonts w:ascii="STZhongsong" w:hAnsi="STZhongsong" w:eastAsia="STZhongsong" w:cs="STZhongsong"/>
        <w:sz w:val="25"/>
        <w:szCs w:val="25"/>
        <w:spacing w:val="7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15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在省科协纪律教育学习月活动动员大会上的讲话</dc:title>
  <dc:creator>chenly</dc:creator>
  <dcterms:created xsi:type="dcterms:W3CDTF">2023-03-28T10:26:08Z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2023-04-11T10:29:36</vt:filetime>
  </op:property>
</op:Properties>
</file>